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0D7C" w14:textId="64CAF8BD" w:rsidR="00B03A23" w:rsidRDefault="00F826FE" w:rsidP="00F3111B">
      <w:pPr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1-28-26</w:t>
      </w:r>
    </w:p>
    <w:p w14:paraId="77BDE41C" w14:textId="77777777" w:rsidR="00B03A23" w:rsidRDefault="00B03A23" w:rsidP="00F3111B">
      <w:pPr>
        <w:ind w:right="-90"/>
        <w:rPr>
          <w:rFonts w:ascii="Times New Roman" w:hAnsi="Times New Roman" w:cs="Times New Roman"/>
        </w:rPr>
      </w:pPr>
    </w:p>
    <w:p w14:paraId="4C162685" w14:textId="77777777" w:rsidR="00B03A23" w:rsidRDefault="00B03A23" w:rsidP="00F3111B">
      <w:pPr>
        <w:ind w:right="-90"/>
        <w:rPr>
          <w:rFonts w:ascii="Times New Roman" w:hAnsi="Times New Roman" w:cs="Times New Roman"/>
        </w:rPr>
      </w:pPr>
    </w:p>
    <w:p w14:paraId="2AD3AC20" w14:textId="4AE4F19E" w:rsidR="002D040B" w:rsidRDefault="009A020D" w:rsidP="00F3111B">
      <w:pPr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Key:</w:t>
      </w:r>
    </w:p>
    <w:p w14:paraId="602E399A" w14:textId="596C2505" w:rsidR="009A020D" w:rsidRDefault="009A020D" w:rsidP="00F3111B">
      <w:pPr>
        <w:ind w:right="-90"/>
        <w:rPr>
          <w:rFonts w:ascii="Times New Roman" w:hAnsi="Times New Roman" w:cs="Times New Roman"/>
        </w:rPr>
      </w:pPr>
    </w:p>
    <w:p w14:paraId="1D94F896" w14:textId="60BC7075" w:rsidR="009A020D" w:rsidRDefault="009A020D" w:rsidP="00F3111B">
      <w:pPr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8A48F5" w:rsidRPr="008A48F5">
        <w:rPr>
          <w:rFonts w:ascii="Times New Roman" w:hAnsi="Times New Roman" w:cs="Times New Roman"/>
        </w:rPr>
        <w:t xml:space="preserve"> </w:t>
      </w:r>
      <w:r w:rsidR="008A48F5">
        <w:rPr>
          <w:rFonts w:ascii="Times New Roman" w:hAnsi="Times New Roman" w:cs="Times New Roman"/>
        </w:rPr>
        <w:t>Diverse (e.g.</w:t>
      </w:r>
      <w:r w:rsidR="008137ED">
        <w:rPr>
          <w:rFonts w:ascii="Times New Roman" w:hAnsi="Times New Roman" w:cs="Times New Roman"/>
        </w:rPr>
        <w:t>,</w:t>
      </w:r>
      <w:r w:rsidR="008A48F5">
        <w:rPr>
          <w:rFonts w:ascii="Times New Roman" w:hAnsi="Times New Roman" w:cs="Times New Roman"/>
        </w:rPr>
        <w:t xml:space="preserve"> representing </w:t>
      </w:r>
      <w:r w:rsidR="008A48F5" w:rsidRPr="00196FE7">
        <w:rPr>
          <w:rFonts w:ascii="Times New Roman" w:hAnsi="Times New Roman" w:cs="Times New Roman"/>
        </w:rPr>
        <w:t>linguistic, racial, ethnic, cultural, socio-economic, educational</w:t>
      </w:r>
      <w:r w:rsidR="008A48F5">
        <w:rPr>
          <w:rFonts w:ascii="Times New Roman" w:hAnsi="Times New Roman" w:cs="Times New Roman"/>
        </w:rPr>
        <w:t>,</w:t>
      </w:r>
      <w:r w:rsidR="008A48F5" w:rsidRPr="00196FE7">
        <w:rPr>
          <w:rFonts w:ascii="Times New Roman" w:hAnsi="Times New Roman" w:cs="Times New Roman"/>
        </w:rPr>
        <w:t xml:space="preserve"> and historically underrepresented</w:t>
      </w:r>
      <w:r w:rsidR="008A48F5">
        <w:rPr>
          <w:rFonts w:ascii="Times New Roman" w:hAnsi="Times New Roman" w:cs="Times New Roman"/>
          <w:b/>
        </w:rPr>
        <w:t xml:space="preserve"> </w:t>
      </w:r>
      <w:r w:rsidR="008A48F5" w:rsidRPr="00196FE7">
        <w:rPr>
          <w:rFonts w:ascii="Times New Roman" w:hAnsi="Times New Roman" w:cs="Times New Roman"/>
        </w:rPr>
        <w:t>backgrounds</w:t>
      </w:r>
      <w:r w:rsidR="008A48F5">
        <w:rPr>
          <w:rFonts w:ascii="Times New Roman" w:hAnsi="Times New Roman" w:cs="Times New Roman"/>
        </w:rPr>
        <w:t>)</w:t>
      </w:r>
      <w:r w:rsidR="00E8526D">
        <w:rPr>
          <w:rFonts w:ascii="Times New Roman" w:hAnsi="Times New Roman" w:cs="Times New Roman"/>
        </w:rPr>
        <w:t>.</w:t>
      </w:r>
    </w:p>
    <w:p w14:paraId="7116D1F8" w14:textId="77777777" w:rsidR="008A48F5" w:rsidRDefault="008A48F5" w:rsidP="00F3111B">
      <w:pPr>
        <w:ind w:right="-90"/>
        <w:rPr>
          <w:rFonts w:ascii="Times New Roman" w:hAnsi="Times New Roman" w:cs="Times New Roman"/>
        </w:rPr>
      </w:pPr>
    </w:p>
    <w:p w14:paraId="2049304E" w14:textId="65EDA102" w:rsidR="009A020D" w:rsidRDefault="008A48F5" w:rsidP="00F3111B">
      <w:pPr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9A020D">
        <w:rPr>
          <w:rFonts w:ascii="Times New Roman" w:hAnsi="Times New Roman" w:cs="Times New Roman"/>
        </w:rPr>
        <w:t>Stakeholders</w:t>
      </w:r>
      <w:r>
        <w:rPr>
          <w:rFonts w:ascii="Times New Roman" w:hAnsi="Times New Roman" w:cs="Times New Roman"/>
        </w:rPr>
        <w:t xml:space="preserve"> (e.g.</w:t>
      </w:r>
      <w:r w:rsidR="008137ED">
        <w:rPr>
          <w:rFonts w:ascii="Times New Roman" w:hAnsi="Times New Roman" w:cs="Times New Roman"/>
        </w:rPr>
        <w:t>,</w:t>
      </w:r>
      <w:r w:rsidRPr="005B765C">
        <w:rPr>
          <w:rFonts w:ascii="Times New Roman" w:hAnsi="Times New Roman" w:cs="Times New Roman"/>
        </w:rPr>
        <w:t xml:space="preserve"> </w:t>
      </w:r>
      <w:r w:rsidR="00E8526D">
        <w:rPr>
          <w:rFonts w:ascii="Times New Roman" w:hAnsi="Times New Roman" w:cs="Times New Roman"/>
        </w:rPr>
        <w:t xml:space="preserve">including </w:t>
      </w:r>
      <w:r w:rsidRPr="005B765C">
        <w:rPr>
          <w:rFonts w:ascii="Times New Roman" w:hAnsi="Times New Roman" w:cs="Times New Roman"/>
        </w:rPr>
        <w:t>families</w:t>
      </w:r>
      <w:r w:rsidR="009A020D" w:rsidRPr="005B765C">
        <w:rPr>
          <w:rFonts w:ascii="Times New Roman" w:hAnsi="Times New Roman" w:cs="Times New Roman"/>
        </w:rPr>
        <w:t xml:space="preserve">, administrators, staff, school </w:t>
      </w:r>
      <w:r w:rsidR="009A020D">
        <w:rPr>
          <w:rFonts w:ascii="Times New Roman" w:hAnsi="Times New Roman" w:cs="Times New Roman"/>
        </w:rPr>
        <w:t xml:space="preserve">and other </w:t>
      </w:r>
      <w:r w:rsidR="009A020D" w:rsidRPr="005B765C">
        <w:rPr>
          <w:rFonts w:ascii="Times New Roman" w:hAnsi="Times New Roman" w:cs="Times New Roman"/>
        </w:rPr>
        <w:t xml:space="preserve">board </w:t>
      </w:r>
      <w:r w:rsidR="009A020D">
        <w:rPr>
          <w:rFonts w:ascii="Times New Roman" w:hAnsi="Times New Roman" w:cs="Times New Roman"/>
        </w:rPr>
        <w:t xml:space="preserve">or council </w:t>
      </w:r>
      <w:r w:rsidR="009A020D" w:rsidRPr="005B765C">
        <w:rPr>
          <w:rFonts w:ascii="Times New Roman" w:hAnsi="Times New Roman" w:cs="Times New Roman"/>
        </w:rPr>
        <w:t xml:space="preserve">members, community members, </w:t>
      </w:r>
      <w:r w:rsidR="009A020D">
        <w:rPr>
          <w:rFonts w:ascii="Times New Roman" w:hAnsi="Times New Roman" w:cs="Times New Roman"/>
        </w:rPr>
        <w:t>faculty</w:t>
      </w:r>
      <w:r w:rsidR="00064240">
        <w:rPr>
          <w:rFonts w:ascii="Times New Roman" w:hAnsi="Times New Roman" w:cs="Times New Roman"/>
        </w:rPr>
        <w:t>,</w:t>
      </w:r>
      <w:r w:rsidR="009A020D" w:rsidRPr="005B765C">
        <w:rPr>
          <w:rFonts w:ascii="Times New Roman" w:hAnsi="Times New Roman" w:cs="Times New Roman"/>
        </w:rPr>
        <w:t xml:space="preserve"> policy makers, and historically underrepresented populations</w:t>
      </w:r>
      <w:r>
        <w:rPr>
          <w:rFonts w:ascii="Times New Roman" w:hAnsi="Times New Roman" w:cs="Times New Roman"/>
        </w:rPr>
        <w:t>)</w:t>
      </w:r>
      <w:r w:rsidR="009A020D">
        <w:rPr>
          <w:rFonts w:ascii="Times New Roman" w:hAnsi="Times New Roman" w:cs="Times New Roman"/>
        </w:rPr>
        <w:t>.</w:t>
      </w:r>
    </w:p>
    <w:p w14:paraId="11EFA6CC" w14:textId="31DE9D1A" w:rsidR="002D040B" w:rsidRDefault="002D040B" w:rsidP="00F3111B">
      <w:pPr>
        <w:ind w:right="-90"/>
        <w:rPr>
          <w:rFonts w:ascii="Times New Roman" w:hAnsi="Times New Roman" w:cs="Times New Roman"/>
        </w:rPr>
      </w:pPr>
    </w:p>
    <w:p w14:paraId="443DC2BD" w14:textId="1064B3C4" w:rsidR="002D040B" w:rsidRDefault="002D040B" w:rsidP="00F3111B">
      <w:pPr>
        <w:ind w:right="-90"/>
        <w:rPr>
          <w:rFonts w:ascii="Times New Roman" w:hAnsi="Times New Roman" w:cs="Times New Roman"/>
        </w:rPr>
      </w:pPr>
    </w:p>
    <w:p w14:paraId="02511749" w14:textId="7BF6FE05" w:rsidR="002D040B" w:rsidRDefault="002D040B" w:rsidP="00F3111B">
      <w:pPr>
        <w:ind w:right="-9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1321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675FDD" w:rsidRPr="00034DEB" w14:paraId="3D9DC2C2" w14:textId="77777777" w:rsidTr="007E1E5D">
        <w:tc>
          <w:tcPr>
            <w:tcW w:w="10075" w:type="dxa"/>
            <w:shd w:val="clear" w:color="auto" w:fill="1F3864" w:themeFill="accent1" w:themeFillShade="80"/>
          </w:tcPr>
          <w:p w14:paraId="1DE38CD0" w14:textId="163AF185" w:rsidR="00675FDD" w:rsidRPr="00034DEB" w:rsidRDefault="007A0EE2" w:rsidP="00B03A23">
            <w:pPr>
              <w:tabs>
                <w:tab w:val="left" w:pos="360"/>
                <w:tab w:val="left" w:pos="810"/>
              </w:tabs>
              <w:spacing w:before="120" w:after="120"/>
              <w:ind w:left="-120" w:right="-90"/>
              <w:jc w:val="center"/>
              <w:rPr>
                <w:rFonts w:ascii="Times New Roman" w:hAnsi="Times New Roman" w:cs="Times New Roman"/>
                <w:b/>
              </w:rPr>
            </w:pPr>
            <w:r w:rsidRPr="007E1E5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ECPC </w:t>
            </w:r>
            <w:r w:rsidR="00EC08B8" w:rsidRPr="007E1E5D">
              <w:rPr>
                <w:rFonts w:ascii="Times New Roman" w:hAnsi="Times New Roman" w:cs="Times New Roman"/>
                <w:b/>
                <w:sz w:val="32"/>
                <w:szCs w:val="32"/>
              </w:rPr>
              <w:t>Knowledge and Skills</w:t>
            </w:r>
            <w:r w:rsidRPr="007E1E5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675FDD" w:rsidRPr="00034DEB" w14:paraId="468D6477" w14:textId="77777777" w:rsidTr="007E1E5D">
        <w:tc>
          <w:tcPr>
            <w:tcW w:w="10075" w:type="dxa"/>
            <w:shd w:val="clear" w:color="auto" w:fill="0070C0"/>
          </w:tcPr>
          <w:p w14:paraId="684552FB" w14:textId="1F272DEF" w:rsidR="00675FDD" w:rsidRPr="00034DEB" w:rsidRDefault="00812F83" w:rsidP="00B03A23">
            <w:pPr>
              <w:tabs>
                <w:tab w:val="left" w:pos="360"/>
                <w:tab w:val="left" w:pos="810"/>
              </w:tabs>
              <w:spacing w:before="120" w:after="120"/>
              <w:ind w:right="-90"/>
              <w:rPr>
                <w:rFonts w:ascii="Times New Roman" w:hAnsi="Times New Roman" w:cs="Times New Roman"/>
                <w:b/>
              </w:rPr>
            </w:pPr>
            <w:r w:rsidRPr="00034DEB">
              <w:rPr>
                <w:rFonts w:ascii="Times New Roman" w:hAnsi="Times New Roman" w:cs="Times New Roman"/>
                <w:color w:val="FFFFFF" w:themeColor="background1"/>
              </w:rPr>
              <w:tab/>
            </w:r>
            <w:r w:rsidR="00F710EF" w:rsidRPr="007E1E5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1.0 Foundational</w:t>
            </w:r>
            <w:r w:rsidR="00675FDD" w:rsidRPr="007E1E5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Leadership </w:t>
            </w:r>
          </w:p>
        </w:tc>
      </w:tr>
      <w:tr w:rsidR="00675FDD" w:rsidRPr="00034DEB" w14:paraId="6551AEDE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3953F7AE" w14:textId="7267DF6B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0F15ED" w:rsidRPr="00034DEB">
              <w:rPr>
                <w:rFonts w:ascii="Times New Roman" w:hAnsi="Times New Roman" w:cs="Times New Roman"/>
              </w:rPr>
              <w:t>1.1 Self</w:t>
            </w:r>
            <w:r w:rsidR="00675FDD" w:rsidRPr="00034DEB">
              <w:rPr>
                <w:rFonts w:ascii="Times New Roman" w:hAnsi="Times New Roman" w:cs="Times New Roman"/>
              </w:rPr>
              <w:t xml:space="preserve"> </w:t>
            </w:r>
            <w:r w:rsidR="00554338" w:rsidRPr="00034DEB">
              <w:rPr>
                <w:rFonts w:ascii="Times New Roman" w:hAnsi="Times New Roman" w:cs="Times New Roman"/>
              </w:rPr>
              <w:t xml:space="preserve">Knowledge </w:t>
            </w:r>
          </w:p>
        </w:tc>
      </w:tr>
      <w:tr w:rsidR="00675FDD" w:rsidRPr="00034DEB" w14:paraId="01BDBC23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09AE60A1" w14:textId="63775AE6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0F15ED" w:rsidRPr="00034DEB">
              <w:rPr>
                <w:rFonts w:ascii="Times New Roman" w:hAnsi="Times New Roman" w:cs="Times New Roman"/>
              </w:rPr>
              <w:t>1.2 Ethics</w:t>
            </w:r>
            <w:r w:rsidR="00675FDD" w:rsidRPr="00034DEB">
              <w:rPr>
                <w:rFonts w:ascii="Times New Roman" w:hAnsi="Times New Roman" w:cs="Times New Roman"/>
              </w:rPr>
              <w:t xml:space="preserve"> </w:t>
            </w:r>
            <w:r w:rsidR="00AF4CB5">
              <w:rPr>
                <w:rFonts w:ascii="Times New Roman" w:hAnsi="Times New Roman" w:cs="Times New Roman"/>
              </w:rPr>
              <w:t>and Professionalism</w:t>
            </w:r>
          </w:p>
        </w:tc>
      </w:tr>
      <w:tr w:rsidR="00675FDD" w:rsidRPr="00034DEB" w14:paraId="4DE84AE4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66E72E4E" w14:textId="24BBDA3D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AD3B31" w:rsidRPr="00034DEB">
              <w:rPr>
                <w:rFonts w:ascii="Times New Roman" w:hAnsi="Times New Roman" w:cs="Times New Roman"/>
              </w:rPr>
              <w:t>1.3 Leading</w:t>
            </w:r>
            <w:r w:rsidR="00F9268F">
              <w:rPr>
                <w:rFonts w:ascii="Times New Roman" w:hAnsi="Times New Roman" w:cs="Times New Roman"/>
              </w:rPr>
              <w:t xml:space="preserve"> Others</w:t>
            </w:r>
          </w:p>
        </w:tc>
      </w:tr>
      <w:tr w:rsidR="00675FDD" w:rsidRPr="00034DEB" w14:paraId="293F4A74" w14:textId="77777777" w:rsidTr="007E1E5D">
        <w:tc>
          <w:tcPr>
            <w:tcW w:w="10075" w:type="dxa"/>
            <w:shd w:val="clear" w:color="auto" w:fill="0070C0"/>
          </w:tcPr>
          <w:p w14:paraId="65026DE8" w14:textId="7ADA0FE6" w:rsidR="00675FDD" w:rsidRPr="00034DEB" w:rsidRDefault="00812F83" w:rsidP="00B03A23">
            <w:pPr>
              <w:tabs>
                <w:tab w:val="left" w:pos="360"/>
                <w:tab w:val="left" w:pos="810"/>
              </w:tabs>
              <w:spacing w:before="120" w:after="120"/>
              <w:ind w:right="-90"/>
              <w:rPr>
                <w:rFonts w:ascii="Times New Roman" w:hAnsi="Times New Roman" w:cs="Times New Roman"/>
                <w:b/>
              </w:rPr>
            </w:pPr>
            <w:r w:rsidRPr="00034DEB">
              <w:rPr>
                <w:rFonts w:ascii="Times New Roman" w:hAnsi="Times New Roman" w:cs="Times New Roman"/>
                <w:b/>
                <w:color w:val="FFFFFF" w:themeColor="background1"/>
              </w:rPr>
              <w:tab/>
            </w:r>
            <w:r w:rsidR="00F710EF" w:rsidRPr="007E1E5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2.0 Operational</w:t>
            </w:r>
            <w:r w:rsidR="00675FDD" w:rsidRPr="007E1E5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Leadership </w:t>
            </w:r>
          </w:p>
        </w:tc>
      </w:tr>
      <w:tr w:rsidR="00675FDD" w:rsidRPr="00034DEB" w14:paraId="42406F01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7C181090" w14:textId="523A2CB3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AD3B31" w:rsidRPr="00034DEB">
              <w:rPr>
                <w:rFonts w:ascii="Times New Roman" w:hAnsi="Times New Roman" w:cs="Times New Roman"/>
              </w:rPr>
              <w:t>2.1 Laws</w:t>
            </w:r>
            <w:r w:rsidR="00A84157" w:rsidRPr="00034DEB">
              <w:rPr>
                <w:rFonts w:ascii="Times New Roman" w:hAnsi="Times New Roman" w:cs="Times New Roman"/>
              </w:rPr>
              <w:t xml:space="preserve">, Regulations and Policy  </w:t>
            </w:r>
          </w:p>
        </w:tc>
      </w:tr>
      <w:tr w:rsidR="00675FDD" w:rsidRPr="00034DEB" w14:paraId="4599B514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3CEF5B98" w14:textId="59DC0816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522F78" w:rsidRPr="00034DEB">
              <w:rPr>
                <w:rFonts w:ascii="Times New Roman" w:hAnsi="Times New Roman" w:cs="Times New Roman"/>
              </w:rPr>
              <w:t>2.2 Early</w:t>
            </w:r>
            <w:r w:rsidR="00C02227" w:rsidRPr="00034DEB">
              <w:rPr>
                <w:rFonts w:ascii="Times New Roman" w:hAnsi="Times New Roman" w:cs="Times New Roman"/>
              </w:rPr>
              <w:t xml:space="preserve"> Learning and Pedagogy</w:t>
            </w:r>
          </w:p>
        </w:tc>
      </w:tr>
      <w:tr w:rsidR="00C02227" w:rsidRPr="00034DEB" w14:paraId="418FD3EC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6EF82AD3" w14:textId="517F6485" w:rsidR="00C02227" w:rsidRPr="00034DEB" w:rsidRDefault="00522F78" w:rsidP="00B03A23">
            <w:pPr>
              <w:tabs>
                <w:tab w:val="left" w:pos="1418"/>
              </w:tabs>
              <w:spacing w:before="120" w:after="120"/>
              <w:ind w:left="1418"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>2.3 Part</w:t>
            </w:r>
            <w:r w:rsidR="00C02227" w:rsidRPr="00034DEB">
              <w:rPr>
                <w:rFonts w:ascii="Times New Roman" w:hAnsi="Times New Roman" w:cs="Times New Roman"/>
              </w:rPr>
              <w:t xml:space="preserve"> C and/or Part B (619) Program Management</w:t>
            </w:r>
          </w:p>
        </w:tc>
      </w:tr>
      <w:tr w:rsidR="00675FDD" w:rsidRPr="00034DEB" w14:paraId="761B71BD" w14:textId="77777777" w:rsidTr="007E1E5D">
        <w:tc>
          <w:tcPr>
            <w:tcW w:w="10075" w:type="dxa"/>
            <w:shd w:val="clear" w:color="auto" w:fill="0070C0"/>
          </w:tcPr>
          <w:p w14:paraId="710F617A" w14:textId="0B1BC83B" w:rsidR="00675FDD" w:rsidRPr="00034DEB" w:rsidRDefault="00812F83" w:rsidP="00B03A23">
            <w:pPr>
              <w:tabs>
                <w:tab w:val="left" w:pos="360"/>
                <w:tab w:val="left" w:pos="810"/>
              </w:tabs>
              <w:spacing w:before="120" w:after="120"/>
              <w:ind w:right="-90"/>
              <w:rPr>
                <w:rFonts w:ascii="Times New Roman" w:hAnsi="Times New Roman" w:cs="Times New Roman"/>
                <w:b/>
              </w:rPr>
            </w:pPr>
            <w:r w:rsidRPr="00034DEB">
              <w:rPr>
                <w:rFonts w:ascii="Times New Roman" w:hAnsi="Times New Roman" w:cs="Times New Roman"/>
                <w:b/>
                <w:color w:val="FFFFFF" w:themeColor="background1"/>
              </w:rPr>
              <w:tab/>
            </w:r>
            <w:r w:rsidR="00F710EF" w:rsidRPr="007E1E5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3.0 Strategic</w:t>
            </w:r>
            <w:r w:rsidR="00675FDD" w:rsidRPr="007E1E5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Leadership </w:t>
            </w:r>
          </w:p>
        </w:tc>
      </w:tr>
      <w:tr w:rsidR="00675FDD" w:rsidRPr="00034DEB" w14:paraId="6763FDE5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15E75992" w14:textId="330EBCA9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0F15ED" w:rsidRPr="00034DEB">
              <w:rPr>
                <w:rFonts w:ascii="Times New Roman" w:hAnsi="Times New Roman" w:cs="Times New Roman"/>
              </w:rPr>
              <w:t xml:space="preserve">3.1 </w:t>
            </w:r>
            <w:r w:rsidR="00AB5C96">
              <w:rPr>
                <w:rFonts w:ascii="Times New Roman" w:hAnsi="Times New Roman" w:cs="Times New Roman"/>
              </w:rPr>
              <w:t>Communication</w:t>
            </w:r>
            <w:r w:rsidR="00515EFF">
              <w:rPr>
                <w:rFonts w:ascii="Times New Roman" w:hAnsi="Times New Roman" w:cs="Times New Roman"/>
              </w:rPr>
              <w:t xml:space="preserve"> and </w:t>
            </w:r>
            <w:r w:rsidR="00AB5C96">
              <w:rPr>
                <w:rFonts w:ascii="Times New Roman" w:hAnsi="Times New Roman" w:cs="Times New Roman"/>
              </w:rPr>
              <w:t xml:space="preserve">Collaboration </w:t>
            </w:r>
          </w:p>
        </w:tc>
      </w:tr>
      <w:tr w:rsidR="00675FDD" w:rsidRPr="00034DEB" w14:paraId="3EF9DBC6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02101B74" w14:textId="37E36DDB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0F15ED" w:rsidRPr="00034DEB">
              <w:rPr>
                <w:rFonts w:ascii="Times New Roman" w:hAnsi="Times New Roman" w:cs="Times New Roman"/>
              </w:rPr>
              <w:t xml:space="preserve">3.2 </w:t>
            </w:r>
            <w:r w:rsidR="00675FDD" w:rsidRPr="00034DEB">
              <w:rPr>
                <w:rFonts w:ascii="Times New Roman" w:hAnsi="Times New Roman" w:cs="Times New Roman"/>
              </w:rPr>
              <w:t>Strategic Thinking and Planning</w:t>
            </w:r>
          </w:p>
        </w:tc>
      </w:tr>
      <w:tr w:rsidR="00675FDD" w:rsidRPr="00034DEB" w14:paraId="193EFAD6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12712256" w14:textId="1D128FE2" w:rsidR="00675FDD" w:rsidRPr="00034DEB" w:rsidRDefault="00812F83" w:rsidP="00B03A23">
            <w:pPr>
              <w:tabs>
                <w:tab w:val="left" w:pos="1418"/>
              </w:tabs>
              <w:spacing w:before="120" w:after="120"/>
              <w:ind w:right="-9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</w:rPr>
              <w:tab/>
            </w:r>
            <w:r w:rsidR="000F15ED" w:rsidRPr="00034DEB">
              <w:rPr>
                <w:rFonts w:ascii="Times New Roman" w:hAnsi="Times New Roman" w:cs="Times New Roman"/>
              </w:rPr>
              <w:t>3.3 System</w:t>
            </w:r>
            <w:r w:rsidR="00072697" w:rsidRPr="00034DEB">
              <w:rPr>
                <w:rFonts w:ascii="Times New Roman" w:hAnsi="Times New Roman" w:cs="Times New Roman"/>
              </w:rPr>
              <w:t>s</w:t>
            </w:r>
            <w:r w:rsidR="00D60B8A" w:rsidRPr="00034DEB">
              <w:rPr>
                <w:rFonts w:ascii="Times New Roman" w:hAnsi="Times New Roman" w:cs="Times New Roman"/>
              </w:rPr>
              <w:t xml:space="preserve"> </w:t>
            </w:r>
            <w:r w:rsidR="00675FDD" w:rsidRPr="00034DEB">
              <w:rPr>
                <w:rFonts w:ascii="Times New Roman" w:hAnsi="Times New Roman" w:cs="Times New Roman"/>
              </w:rPr>
              <w:t>Change</w:t>
            </w:r>
          </w:p>
        </w:tc>
      </w:tr>
    </w:tbl>
    <w:p w14:paraId="3552D5AE" w14:textId="6961BF04" w:rsidR="00167E09" w:rsidRPr="00034DEB" w:rsidRDefault="00167E09" w:rsidP="00F3111B">
      <w:pPr>
        <w:ind w:right="-90"/>
        <w:rPr>
          <w:rFonts w:ascii="Times New Roman" w:hAnsi="Times New Roman" w:cs="Times New Roman"/>
        </w:rPr>
      </w:pPr>
    </w:p>
    <w:p w14:paraId="65E9D8B0" w14:textId="572AC8C7" w:rsidR="00554338" w:rsidRPr="00034DEB" w:rsidRDefault="00554338" w:rsidP="00F3111B">
      <w:pPr>
        <w:ind w:right="-90"/>
        <w:rPr>
          <w:rFonts w:ascii="Times New Roman" w:hAnsi="Times New Roman" w:cs="Times New Roman"/>
        </w:rPr>
      </w:pPr>
    </w:p>
    <w:p w14:paraId="395BF24C" w14:textId="176B1638" w:rsidR="00554338" w:rsidRPr="00034DEB" w:rsidRDefault="00554338" w:rsidP="00F3111B">
      <w:pPr>
        <w:ind w:right="-90"/>
        <w:rPr>
          <w:rFonts w:ascii="Times New Roman" w:hAnsi="Times New Roman" w:cs="Times New Roman"/>
        </w:rPr>
      </w:pPr>
    </w:p>
    <w:p w14:paraId="02401633" w14:textId="3334D4BB" w:rsidR="00812F83" w:rsidRPr="00034DEB" w:rsidRDefault="00812F83" w:rsidP="00F3111B">
      <w:pPr>
        <w:spacing w:after="160" w:line="259" w:lineRule="auto"/>
        <w:ind w:right="-90"/>
        <w:rPr>
          <w:rFonts w:ascii="Times New Roman" w:hAnsi="Times New Roman" w:cs="Times New Roman"/>
        </w:rPr>
      </w:pPr>
      <w:r w:rsidRPr="00034DEB">
        <w:rPr>
          <w:rFonts w:ascii="Times New Roman" w:hAnsi="Times New Roman" w:cs="Times New Roman"/>
        </w:rPr>
        <w:br w:type="page"/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A15216" w:rsidRPr="00034DEB" w14:paraId="28226355" w14:textId="77777777" w:rsidTr="007E1E5D">
        <w:tc>
          <w:tcPr>
            <w:tcW w:w="10080" w:type="dxa"/>
            <w:shd w:val="clear" w:color="auto" w:fill="0070C0"/>
          </w:tcPr>
          <w:p w14:paraId="7ACD116C" w14:textId="662D3960" w:rsidR="00A15216" w:rsidRPr="00034DEB" w:rsidRDefault="00A15216" w:rsidP="00F3111B">
            <w:pPr>
              <w:tabs>
                <w:tab w:val="left" w:pos="360"/>
                <w:tab w:val="left" w:pos="810"/>
              </w:tabs>
              <w:ind w:right="-9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03A2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>1.</w:t>
            </w:r>
            <w:r w:rsidR="00B66571" w:rsidRPr="00B03A2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0 </w:t>
            </w:r>
            <w:r w:rsidR="00280278" w:rsidRPr="00B03A2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Foundational Leadership</w:t>
            </w:r>
            <w:r w:rsidR="00602013" w:rsidRPr="00B03A2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6722F62F" w14:textId="6CA0D600" w:rsidR="00554338" w:rsidRPr="00B03A23" w:rsidRDefault="00554338" w:rsidP="00F3111B">
      <w:pPr>
        <w:ind w:right="-90"/>
        <w:rPr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554338" w:rsidRPr="00034DEB" w14:paraId="3B6984A0" w14:textId="77777777" w:rsidTr="00034DEB">
        <w:tc>
          <w:tcPr>
            <w:tcW w:w="10075" w:type="dxa"/>
            <w:shd w:val="clear" w:color="auto" w:fill="B4C6E7" w:themeFill="accent1" w:themeFillTint="66"/>
          </w:tcPr>
          <w:p w14:paraId="1031FF1F" w14:textId="77777777" w:rsidR="00B249C4" w:rsidRPr="00B249C4" w:rsidRDefault="00124CB9" w:rsidP="00B249C4">
            <w:pPr>
              <w:pStyle w:val="ListParagraph"/>
              <w:numPr>
                <w:ilvl w:val="1"/>
                <w:numId w:val="3"/>
              </w:numPr>
              <w:tabs>
                <w:tab w:val="left" w:pos="180"/>
                <w:tab w:val="left" w:pos="810"/>
                <w:tab w:val="left" w:pos="3351"/>
              </w:tabs>
              <w:spacing w:before="40" w:after="40"/>
              <w:ind w:right="-9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Self-Knowledge</w:t>
            </w:r>
            <w:r w:rsidR="00554338"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 </w:t>
            </w:r>
          </w:p>
          <w:p w14:paraId="434B50DA" w14:textId="040D603F" w:rsidR="00554338" w:rsidRPr="00034DEB" w:rsidRDefault="00391B85" w:rsidP="002D355A">
            <w:pPr>
              <w:pStyle w:val="ListParagraph"/>
              <w:tabs>
                <w:tab w:val="left" w:pos="180"/>
                <w:tab w:val="left" w:pos="810"/>
                <w:tab w:val="left" w:pos="3351"/>
              </w:tabs>
              <w:spacing w:before="40" w:after="40"/>
              <w:ind w:left="0" w:right="-86"/>
              <w:rPr>
                <w:rFonts w:ascii="Times New Roman" w:hAnsi="Times New Roman" w:cs="Times New Roman"/>
                <w:sz w:val="22"/>
                <w:szCs w:val="22"/>
              </w:rPr>
            </w:pPr>
            <w:r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After</w:t>
            </w:r>
            <w:r w:rsidR="00554338"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completion of this module, you will be able to </w:t>
            </w:r>
            <w:r w:rsidR="00554338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>develop and implement a professional development plan to guide the acquisition of leadership goals.</w:t>
            </w:r>
          </w:p>
        </w:tc>
      </w:tr>
      <w:tr w:rsidR="00554338" w:rsidRPr="00034DEB" w14:paraId="773C9FE2" w14:textId="77777777" w:rsidTr="00034DEB">
        <w:tc>
          <w:tcPr>
            <w:tcW w:w="10075" w:type="dxa"/>
            <w:shd w:val="clear" w:color="auto" w:fill="FFFFFF" w:themeFill="background1"/>
          </w:tcPr>
          <w:p w14:paraId="5A11C843" w14:textId="77777777" w:rsidR="00554338" w:rsidRPr="00034DEB" w:rsidRDefault="00554338" w:rsidP="00F3111B">
            <w:pPr>
              <w:spacing w:before="60" w:after="60"/>
              <w:ind w:right="-9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Objectives/Performance Indicators: </w:t>
            </w:r>
          </w:p>
        </w:tc>
      </w:tr>
      <w:tr w:rsidR="00554338" w:rsidRPr="00034DEB" w14:paraId="7F6FCE22" w14:textId="77777777" w:rsidTr="00034DEB">
        <w:tc>
          <w:tcPr>
            <w:tcW w:w="10075" w:type="dxa"/>
            <w:shd w:val="clear" w:color="auto" w:fill="FFFFFF" w:themeFill="background1"/>
          </w:tcPr>
          <w:p w14:paraId="0D332DC6" w14:textId="274BA0CA" w:rsidR="00554338" w:rsidRPr="00034DEB" w:rsidRDefault="00812F83" w:rsidP="00B03A23">
            <w:pPr>
              <w:tabs>
                <w:tab w:val="left" w:pos="698"/>
              </w:tabs>
              <w:ind w:left="1325" w:right="-90" w:hanging="132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45450D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="0065237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45450D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>Identify</w:t>
            </w:r>
            <w:r w:rsidR="00554338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5180A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your</w:t>
            </w:r>
            <w:r w:rsidR="0045180A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>personal values, beliefs, strengths, needs, and learning style.</w:t>
            </w:r>
          </w:p>
        </w:tc>
      </w:tr>
      <w:tr w:rsidR="00F826FE" w:rsidRPr="00034DEB" w14:paraId="563EDD12" w14:textId="77777777" w:rsidTr="00034DEB">
        <w:tc>
          <w:tcPr>
            <w:tcW w:w="10075" w:type="dxa"/>
            <w:shd w:val="clear" w:color="auto" w:fill="FFFFFF" w:themeFill="background1"/>
          </w:tcPr>
          <w:p w14:paraId="15FE4236" w14:textId="5AC0C98E" w:rsidR="00F826FE" w:rsidRPr="00034DEB" w:rsidRDefault="00F826FE" w:rsidP="00B03A23">
            <w:pPr>
              <w:tabs>
                <w:tab w:val="left" w:pos="698"/>
              </w:tabs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F826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Identify events that led to the evolution of the field of early childhood intervention </w:t>
            </w:r>
          </w:p>
        </w:tc>
      </w:tr>
      <w:tr w:rsidR="00554338" w:rsidRPr="00034DEB" w14:paraId="690D12D2" w14:textId="77777777" w:rsidTr="00034DEB">
        <w:tc>
          <w:tcPr>
            <w:tcW w:w="10075" w:type="dxa"/>
            <w:shd w:val="clear" w:color="auto" w:fill="FFFFFF" w:themeFill="background1"/>
          </w:tcPr>
          <w:p w14:paraId="7F43D9F2" w14:textId="1B642AC5" w:rsidR="00554338" w:rsidRPr="00034DEB" w:rsidRDefault="00812F83" w:rsidP="00587D0E">
            <w:pPr>
              <w:tabs>
                <w:tab w:val="left" w:pos="698"/>
              </w:tabs>
              <w:ind w:left="1240" w:right="-90" w:hanging="124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="00733EA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5450D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Identify professional development </w:t>
            </w:r>
            <w:r w:rsidR="00D24050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opportunities where you can increase your leadership knowledge and skills (e.g., 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learning </w:t>
            </w:r>
            <w:r w:rsidR="00D60B8A" w:rsidRPr="00034DEB">
              <w:rPr>
                <w:rFonts w:ascii="Times New Roman" w:hAnsi="Times New Roman" w:cs="Times New Roman"/>
                <w:sz w:val="22"/>
                <w:szCs w:val="22"/>
              </w:rPr>
              <w:t>communities</w:t>
            </w:r>
            <w:r w:rsidR="00D24050" w:rsidRPr="00034DEB">
              <w:rPr>
                <w:rFonts w:ascii="Times New Roman" w:hAnsi="Times New Roman" w:cs="Times New Roman"/>
                <w:sz w:val="22"/>
                <w:szCs w:val="22"/>
              </w:rPr>
              <w:t>, journals, podcasts, etc.).</w:t>
            </w:r>
          </w:p>
        </w:tc>
      </w:tr>
      <w:tr w:rsidR="00554338" w:rsidRPr="00034DEB" w14:paraId="20F28C7C" w14:textId="77777777" w:rsidTr="00034DEB">
        <w:tc>
          <w:tcPr>
            <w:tcW w:w="10075" w:type="dxa"/>
            <w:shd w:val="clear" w:color="auto" w:fill="FFFFFF" w:themeFill="background1"/>
          </w:tcPr>
          <w:p w14:paraId="3597F082" w14:textId="6CC982AF" w:rsidR="00554338" w:rsidRPr="00034DEB" w:rsidRDefault="00812F83" w:rsidP="00B03A23">
            <w:pPr>
              <w:tabs>
                <w:tab w:val="left" w:pos="698"/>
              </w:tabs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="00733EA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45450D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527B40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D14D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Demonstrate the use of data </w:t>
            </w:r>
            <w:r w:rsidR="00734914" w:rsidRPr="00034DEB">
              <w:rPr>
                <w:rFonts w:ascii="Times New Roman" w:hAnsi="Times New Roman" w:cs="Times New Roman"/>
                <w:sz w:val="22"/>
                <w:szCs w:val="22"/>
              </w:rPr>
              <w:t>to guide decisions you make about your needs as a leader.</w:t>
            </w:r>
          </w:p>
        </w:tc>
      </w:tr>
      <w:tr w:rsidR="00554338" w:rsidRPr="00034DEB" w14:paraId="6CB0121B" w14:textId="77777777" w:rsidTr="00034DEB">
        <w:tc>
          <w:tcPr>
            <w:tcW w:w="10075" w:type="dxa"/>
            <w:shd w:val="clear" w:color="auto" w:fill="FFFFFF" w:themeFill="background1"/>
          </w:tcPr>
          <w:p w14:paraId="32652102" w14:textId="09A7597B" w:rsidR="00554338" w:rsidRPr="00034DEB" w:rsidRDefault="00CD14DE" w:rsidP="00587D0E">
            <w:pPr>
              <w:tabs>
                <w:tab w:val="left" w:pos="690"/>
              </w:tabs>
              <w:spacing w:line="253" w:lineRule="exact"/>
              <w:ind w:left="1240" w:right="-90" w:hanging="55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="00733EA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45450D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812F8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34914" w:rsidRPr="00034DEB">
              <w:rPr>
                <w:rFonts w:ascii="Times New Roman" w:hAnsi="Times New Roman" w:cs="Times New Roman"/>
                <w:sz w:val="22"/>
                <w:szCs w:val="22"/>
              </w:rPr>
              <w:t>Identify informal and formal leadership positions national, state, or local organizations you are in now, or wish to be in the future.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(e.g., ITCA, 619 Affinity, DEC, etc.)</w:t>
            </w:r>
          </w:p>
        </w:tc>
      </w:tr>
      <w:tr w:rsidR="00986740" w:rsidRPr="00034DEB" w14:paraId="10ABE63A" w14:textId="77777777" w:rsidTr="00034DEB">
        <w:tc>
          <w:tcPr>
            <w:tcW w:w="10075" w:type="dxa"/>
            <w:shd w:val="clear" w:color="auto" w:fill="FFFFFF" w:themeFill="background1"/>
          </w:tcPr>
          <w:p w14:paraId="17938040" w14:textId="1448FF78" w:rsidR="00986740" w:rsidRPr="00034DEB" w:rsidRDefault="00986740" w:rsidP="00587D0E">
            <w:pPr>
              <w:tabs>
                <w:tab w:val="left" w:pos="690"/>
              </w:tabs>
              <w:spacing w:line="253" w:lineRule="exact"/>
              <w:ind w:left="1240" w:right="-90" w:hanging="55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="00AD3B3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Pr="00AD3B31">
              <w:rPr>
                <w:rFonts w:ascii="Times New Roman" w:hAnsi="Times New Roman" w:cs="Times New Roman"/>
                <w:bCs/>
                <w:sz w:val="22"/>
                <w:szCs w:val="22"/>
              </w:rPr>
              <w:t>Demonstrate how to develop an action plan with goals, objectives, activities, resources needed, timelines, responsibilities, outcomes</w:t>
            </w:r>
            <w:r w:rsidR="00AD3B31" w:rsidRPr="00AD3B31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AD3B3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and criteria for success for professional development</w:t>
            </w:r>
          </w:p>
        </w:tc>
      </w:tr>
    </w:tbl>
    <w:p w14:paraId="4DAE6A5C" w14:textId="06363655" w:rsidR="00554338" w:rsidRDefault="00554338" w:rsidP="00F3111B">
      <w:pPr>
        <w:ind w:right="-90"/>
        <w:rPr>
          <w:rFonts w:ascii="Times New Roman" w:hAnsi="Times New Roman" w:cs="Times New Roman"/>
          <w:sz w:val="20"/>
          <w:szCs w:val="20"/>
        </w:rPr>
      </w:pPr>
    </w:p>
    <w:p w14:paraId="68CF1DC0" w14:textId="079C25D9" w:rsidR="008025A1" w:rsidRDefault="008025A1" w:rsidP="00F3111B">
      <w:pPr>
        <w:ind w:right="-90"/>
        <w:rPr>
          <w:rFonts w:ascii="Times New Roman" w:hAnsi="Times New Roman" w:cs="Times New Roman"/>
          <w:sz w:val="20"/>
          <w:szCs w:val="20"/>
        </w:rPr>
      </w:pPr>
    </w:p>
    <w:p w14:paraId="0C64B394" w14:textId="77777777" w:rsidR="008025A1" w:rsidRDefault="008025A1" w:rsidP="00F3111B">
      <w:pPr>
        <w:ind w:right="-90"/>
        <w:rPr>
          <w:rFonts w:ascii="Times New Roman" w:hAnsi="Times New Roman" w:cs="Times New Roman"/>
          <w:sz w:val="20"/>
          <w:szCs w:val="20"/>
        </w:rPr>
      </w:pPr>
    </w:p>
    <w:p w14:paraId="6F260FBD" w14:textId="77777777" w:rsidR="008025A1" w:rsidRPr="00B03A23" w:rsidRDefault="008025A1" w:rsidP="00F3111B">
      <w:pPr>
        <w:ind w:right="-9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554338" w:rsidRPr="00034DEB" w14:paraId="150FA305" w14:textId="77777777" w:rsidTr="00034DEB">
        <w:tc>
          <w:tcPr>
            <w:tcW w:w="10075" w:type="dxa"/>
            <w:shd w:val="clear" w:color="auto" w:fill="B4C6E7" w:themeFill="accent1" w:themeFillTint="66"/>
          </w:tcPr>
          <w:p w14:paraId="739539E0" w14:textId="52C8F6A1" w:rsidR="0006357F" w:rsidRPr="00B249C4" w:rsidRDefault="00554338" w:rsidP="00B03A23">
            <w:pPr>
              <w:spacing w:before="40" w:after="4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</w:t>
            </w:r>
            <w:r w:rsidRPr="00B249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4050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>Ethic</w:t>
            </w:r>
            <w:r w:rsidR="00AD3B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 and </w:t>
            </w:r>
            <w:r w:rsidR="00733EA0">
              <w:rPr>
                <w:rFonts w:ascii="Times New Roman" w:hAnsi="Times New Roman" w:cs="Times New Roman"/>
                <w:b/>
                <w:sz w:val="22"/>
                <w:szCs w:val="22"/>
              </w:rPr>
              <w:t>Professionalism</w:t>
            </w:r>
            <w:r w:rsidR="007F61F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B249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FD1F778" w14:textId="03533D13" w:rsidR="00554338" w:rsidRPr="00034DEB" w:rsidRDefault="00391B85" w:rsidP="002D355A">
            <w:pPr>
              <w:spacing w:before="40" w:after="40"/>
              <w:ind w:right="-86"/>
              <w:rPr>
                <w:rFonts w:ascii="Times New Roman" w:hAnsi="Times New Roman" w:cs="Times New Roman"/>
                <w:sz w:val="22"/>
                <w:szCs w:val="22"/>
              </w:rPr>
            </w:pPr>
            <w:r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After </w:t>
            </w:r>
            <w:r w:rsidR="00554338"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completion of this module, you will be able to </w:t>
            </w:r>
            <w:r w:rsidR="00554338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develop and implement standards, guidelines, and expectations for </w:t>
            </w:r>
            <w:r w:rsidR="00776080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equitable and </w:t>
            </w:r>
            <w:r w:rsidR="00554338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ethical decision-making and professional behavior by the staff in the Part C and/or Part B (619) </w:t>
            </w:r>
            <w:r w:rsidR="009C2F2D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service </w:t>
            </w:r>
            <w:r w:rsidR="00554338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system. </w:t>
            </w:r>
            <w:r w:rsidR="00554338"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="00554338" w:rsidRPr="00B249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54338" w:rsidRPr="00034DEB" w14:paraId="1EB67BEA" w14:textId="77777777" w:rsidTr="00034DEB">
        <w:tc>
          <w:tcPr>
            <w:tcW w:w="10075" w:type="dxa"/>
            <w:shd w:val="clear" w:color="auto" w:fill="FFFFFF" w:themeFill="background1"/>
          </w:tcPr>
          <w:p w14:paraId="13EDA3ED" w14:textId="77777777" w:rsidR="00554338" w:rsidRPr="00034DEB" w:rsidRDefault="00554338" w:rsidP="00F3111B">
            <w:pPr>
              <w:spacing w:before="60" w:after="60"/>
              <w:ind w:right="-9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Objectives/Performance Indicators: </w:t>
            </w:r>
          </w:p>
        </w:tc>
      </w:tr>
      <w:tr w:rsidR="00733EA0" w:rsidRPr="00034DEB" w14:paraId="521648D5" w14:textId="77777777" w:rsidTr="00034DEB">
        <w:tc>
          <w:tcPr>
            <w:tcW w:w="10075" w:type="dxa"/>
            <w:shd w:val="clear" w:color="auto" w:fill="FFFFFF" w:themeFill="background1"/>
          </w:tcPr>
          <w:p w14:paraId="321E5E59" w14:textId="6C601497" w:rsidR="00733EA0" w:rsidRPr="00034DEB" w:rsidRDefault="00733EA0" w:rsidP="00B03A23">
            <w:pPr>
              <w:tabs>
                <w:tab w:val="left" w:pos="960"/>
                <w:tab w:val="left" w:pos="1320"/>
              </w:tabs>
              <w:ind w:left="1320" w:right="-90" w:hanging="600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1.2.</w:t>
            </w:r>
            <w:r w:rsidR="00AD3B31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  <w:r w:rsidR="00AD3B31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Participate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in relevant professional organizations to support your growth as a leader.</w:t>
            </w:r>
          </w:p>
        </w:tc>
      </w:tr>
      <w:tr w:rsidR="00554338" w:rsidRPr="00034DEB" w14:paraId="2E5685D5" w14:textId="77777777" w:rsidTr="00034DEB">
        <w:tc>
          <w:tcPr>
            <w:tcW w:w="10075" w:type="dxa"/>
            <w:shd w:val="clear" w:color="auto" w:fill="FFFFFF" w:themeFill="background1"/>
          </w:tcPr>
          <w:p w14:paraId="59BC780E" w14:textId="0529ABF3" w:rsidR="00554338" w:rsidRPr="00034DEB" w:rsidRDefault="00554338" w:rsidP="00B03A23">
            <w:pPr>
              <w:tabs>
                <w:tab w:val="left" w:pos="960"/>
                <w:tab w:val="left" w:pos="1320"/>
              </w:tabs>
              <w:ind w:left="1320" w:right="-90" w:hanging="600"/>
              <w:textAlignment w:val="baseline"/>
              <w:rPr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1.2.</w:t>
            </w:r>
            <w:r w:rsidR="00733EA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CD14D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Identify and 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implement </w:t>
            </w:r>
            <w:r w:rsidR="00733EA0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="00056917" w:rsidRPr="00034DEB">
              <w:rPr>
                <w:rFonts w:ascii="Times New Roman" w:hAnsi="Times New Roman" w:cs="Times New Roman"/>
                <w:sz w:val="22"/>
                <w:szCs w:val="22"/>
              </w:rPr>
              <w:t>professional code of ethics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33EA0">
              <w:rPr>
                <w:rFonts w:ascii="Times New Roman" w:hAnsi="Times New Roman" w:cs="Times New Roman"/>
                <w:sz w:val="22"/>
                <w:szCs w:val="22"/>
              </w:rPr>
              <w:t xml:space="preserve">for yourself and the staff you lead 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>across the Part C and/</w:t>
            </w:r>
            <w:r w:rsidR="00034DEB" w:rsidRPr="00034DEB">
              <w:rPr>
                <w:rFonts w:ascii="Times New Roman" w:hAnsi="Times New Roman" w:cs="Times New Roman"/>
                <w:sz w:val="22"/>
                <w:szCs w:val="22"/>
              </w:rPr>
              <w:t>or Part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B (619) service </w:t>
            </w:r>
            <w:r w:rsidR="00733EA0">
              <w:rPr>
                <w:rFonts w:ascii="Times New Roman" w:hAnsi="Times New Roman" w:cs="Times New Roman"/>
                <w:sz w:val="22"/>
                <w:szCs w:val="22"/>
              </w:rPr>
              <w:t xml:space="preserve">delivery 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>system</w:t>
            </w:r>
            <w:r w:rsidR="00056917" w:rsidRPr="00034D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54338" w:rsidRPr="00034DEB" w14:paraId="19777965" w14:textId="77777777" w:rsidTr="00034DEB">
        <w:tc>
          <w:tcPr>
            <w:tcW w:w="10075" w:type="dxa"/>
            <w:shd w:val="clear" w:color="auto" w:fill="FFFFFF" w:themeFill="background1"/>
          </w:tcPr>
          <w:p w14:paraId="48590090" w14:textId="3D02E55C" w:rsidR="00554338" w:rsidRPr="00034DEB" w:rsidRDefault="00554338" w:rsidP="00B03A23">
            <w:pPr>
              <w:tabs>
                <w:tab w:val="left" w:pos="360"/>
              </w:tabs>
              <w:ind w:left="1320" w:right="-90" w:hanging="63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1.2.</w:t>
            </w:r>
            <w:r w:rsidR="00733EA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056917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056917" w:rsidRPr="00034DEB">
              <w:rPr>
                <w:sz w:val="22"/>
                <w:szCs w:val="22"/>
              </w:rPr>
              <w:t xml:space="preserve"> </w:t>
            </w:r>
            <w:r w:rsidR="00AD3B31">
              <w:rPr>
                <w:sz w:val="22"/>
                <w:szCs w:val="22"/>
              </w:rPr>
              <w:t xml:space="preserve"> 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>Describe the components of an equitable and ethical decision-making process to guide the Part C and/or Part B (619) service delivery system.</w:t>
            </w:r>
          </w:p>
        </w:tc>
      </w:tr>
      <w:tr w:rsidR="00554338" w:rsidRPr="00034DEB" w14:paraId="1047E019" w14:textId="77777777" w:rsidTr="00034DEB">
        <w:tc>
          <w:tcPr>
            <w:tcW w:w="10075" w:type="dxa"/>
            <w:shd w:val="clear" w:color="auto" w:fill="FFFFFF" w:themeFill="background1"/>
          </w:tcPr>
          <w:p w14:paraId="1778CC72" w14:textId="3325C1AE" w:rsidR="00554338" w:rsidRPr="00034DEB" w:rsidRDefault="0045450D" w:rsidP="00B03A23">
            <w:pPr>
              <w:tabs>
                <w:tab w:val="left" w:pos="720"/>
              </w:tabs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54338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1.2.</w:t>
            </w:r>
            <w:r w:rsidR="00733EA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54338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3B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>Develop and implement ethical standards and guidelines for the Part C and/or Part B (619) staff.</w:t>
            </w:r>
          </w:p>
        </w:tc>
      </w:tr>
      <w:tr w:rsidR="00554338" w:rsidRPr="00034DEB" w14:paraId="1E68113A" w14:textId="77777777" w:rsidTr="00034DEB">
        <w:tc>
          <w:tcPr>
            <w:tcW w:w="10075" w:type="dxa"/>
            <w:shd w:val="clear" w:color="auto" w:fill="FFFFFF" w:themeFill="background1"/>
          </w:tcPr>
          <w:p w14:paraId="573EC713" w14:textId="4A840016" w:rsidR="00554338" w:rsidRPr="00034DEB" w:rsidRDefault="0045450D" w:rsidP="00B03A23">
            <w:pPr>
              <w:tabs>
                <w:tab w:val="left" w:pos="720"/>
              </w:tabs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4A3D7B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1.2</w:t>
            </w:r>
            <w:r w:rsidR="00D24050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733EA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554338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3B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Represent the </w:t>
            </w:r>
            <w:r w:rsidR="009C2F2D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Part C and/or Part B (619) </w:t>
            </w:r>
            <w:r w:rsidR="00D60B8A" w:rsidRPr="00034DEB">
              <w:rPr>
                <w:rFonts w:ascii="Times New Roman" w:hAnsi="Times New Roman" w:cs="Times New Roman"/>
                <w:sz w:val="22"/>
                <w:szCs w:val="22"/>
              </w:rPr>
              <w:t>service delivery</w:t>
            </w:r>
            <w:r w:rsidR="00DE7B6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system</w:t>
            </w:r>
            <w:r w:rsidR="009C2F2D" w:rsidRPr="00034DE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60B8A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="00DE7B6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professionals 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who </w:t>
            </w:r>
            <w:r w:rsidR="00D60B8A" w:rsidRPr="00034DEB">
              <w:rPr>
                <w:rFonts w:ascii="Times New Roman" w:hAnsi="Times New Roman" w:cs="Times New Roman"/>
                <w:sz w:val="22"/>
                <w:szCs w:val="22"/>
              </w:rPr>
              <w:t>provid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D60B8A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>early intervention/early childhood special education services</w:t>
            </w:r>
            <w:r w:rsidR="003419EF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in a positive and professional manner</w:t>
            </w:r>
            <w:r w:rsidR="0055433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</w:tbl>
    <w:p w14:paraId="301B4232" w14:textId="2B194815" w:rsidR="007E1E5D" w:rsidRDefault="007E1E5D" w:rsidP="00F3111B">
      <w:pPr>
        <w:ind w:right="-90"/>
        <w:rPr>
          <w:rFonts w:ascii="Times New Roman" w:hAnsi="Times New Roman" w:cs="Times New Roman"/>
          <w:sz w:val="18"/>
          <w:szCs w:val="18"/>
        </w:rPr>
      </w:pPr>
    </w:p>
    <w:p w14:paraId="03EF1F9B" w14:textId="77777777" w:rsidR="008025A1" w:rsidRDefault="008025A1" w:rsidP="00F3111B">
      <w:pPr>
        <w:ind w:right="-90"/>
        <w:rPr>
          <w:rFonts w:ascii="Times New Roman" w:hAnsi="Times New Roman" w:cs="Times New Roman"/>
          <w:sz w:val="18"/>
          <w:szCs w:val="18"/>
        </w:rPr>
      </w:pPr>
    </w:p>
    <w:p w14:paraId="006B01D2" w14:textId="24318D43" w:rsidR="008025A1" w:rsidRDefault="008025A1" w:rsidP="00F3111B">
      <w:pPr>
        <w:ind w:right="-90"/>
        <w:rPr>
          <w:rFonts w:ascii="Times New Roman" w:hAnsi="Times New Roman" w:cs="Times New Roman"/>
          <w:sz w:val="18"/>
          <w:szCs w:val="18"/>
        </w:rPr>
      </w:pPr>
    </w:p>
    <w:p w14:paraId="1C05111E" w14:textId="77777777" w:rsidR="008025A1" w:rsidRPr="00B03A23" w:rsidRDefault="008025A1" w:rsidP="00F3111B">
      <w:pPr>
        <w:ind w:right="-9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AD3B31" w:rsidRPr="00034DEB" w14:paraId="46F42CB1" w14:textId="77777777" w:rsidTr="00034DEB">
        <w:tc>
          <w:tcPr>
            <w:tcW w:w="10075" w:type="dxa"/>
            <w:shd w:val="clear" w:color="auto" w:fill="B4C6E7" w:themeFill="accent1" w:themeFillTint="66"/>
          </w:tcPr>
          <w:p w14:paraId="57F1C8E4" w14:textId="68D80774" w:rsidR="00AD3B31" w:rsidRPr="00034DEB" w:rsidRDefault="00AD3B31" w:rsidP="00AD3B31">
            <w:pPr>
              <w:tabs>
                <w:tab w:val="left" w:pos="180"/>
                <w:tab w:val="left" w:pos="810"/>
                <w:tab w:val="left" w:pos="3351"/>
              </w:tabs>
              <w:spacing w:before="60" w:after="60"/>
              <w:ind w:right="-9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3B31">
              <w:rPr>
                <w:rFonts w:ascii="Times New Roman" w:hAnsi="Times New Roman" w:cs="Times New Roman"/>
                <w:b/>
                <w:sz w:val="22"/>
                <w:szCs w:val="22"/>
              </w:rPr>
              <w:t>1.3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Leading Others: </w:t>
            </w:r>
          </w:p>
          <w:p w14:paraId="72B5E3E1" w14:textId="71B4AFBD" w:rsidR="00AD3B31" w:rsidRPr="00034DEB" w:rsidRDefault="00AD3B31" w:rsidP="00AD3B31">
            <w:pPr>
              <w:spacing w:before="40" w:after="40"/>
              <w:ind w:right="-9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After completion of this module, you will be able to motivate and lead *diverse **stakeholders to develop, revise, and implement components of the state Part C and/or Part B (619) system in collaboration with other early childhood initiatives.</w:t>
            </w:r>
          </w:p>
        </w:tc>
      </w:tr>
      <w:tr w:rsidR="00AD3B31" w:rsidRPr="00034DEB" w14:paraId="20C6CC40" w14:textId="77777777" w:rsidTr="00034DEB">
        <w:tc>
          <w:tcPr>
            <w:tcW w:w="10075" w:type="dxa"/>
            <w:shd w:val="clear" w:color="auto" w:fill="FFFFFF" w:themeFill="background1"/>
          </w:tcPr>
          <w:p w14:paraId="2063692E" w14:textId="3BC6C87E" w:rsidR="00AD3B31" w:rsidRPr="00034DEB" w:rsidRDefault="00AD3B31" w:rsidP="00AD3B31">
            <w:pPr>
              <w:spacing w:before="60" w:after="60"/>
              <w:ind w:right="-9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Objectives/Performance Indicators:</w:t>
            </w:r>
          </w:p>
        </w:tc>
      </w:tr>
      <w:tr w:rsidR="00AD3B31" w:rsidRPr="00034DEB" w14:paraId="77A4AB95" w14:textId="77777777" w:rsidTr="00AD3B31">
        <w:trPr>
          <w:trHeight w:val="305"/>
        </w:trPr>
        <w:tc>
          <w:tcPr>
            <w:tcW w:w="10075" w:type="dxa"/>
            <w:shd w:val="clear" w:color="auto" w:fill="FFFFFF" w:themeFill="background1"/>
          </w:tcPr>
          <w:p w14:paraId="0596721E" w14:textId="5D232806" w:rsidR="00AD3B31" w:rsidRPr="00034DEB" w:rsidRDefault="00AD3B31" w:rsidP="00AD3B31">
            <w:pPr>
              <w:tabs>
                <w:tab w:val="left" w:pos="700"/>
              </w:tabs>
              <w:ind w:left="1325" w:right="-90" w:hanging="141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1.3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Describe leadership theories.</w:t>
            </w:r>
          </w:p>
        </w:tc>
      </w:tr>
      <w:tr w:rsidR="00AD3B31" w:rsidRPr="00034DEB" w14:paraId="4AFC2C21" w14:textId="77777777" w:rsidTr="00034DEB">
        <w:tc>
          <w:tcPr>
            <w:tcW w:w="10075" w:type="dxa"/>
            <w:shd w:val="clear" w:color="auto" w:fill="FFFFFF" w:themeFill="background1"/>
          </w:tcPr>
          <w:p w14:paraId="0357664C" w14:textId="6D4BB4AF" w:rsidR="00AD3B31" w:rsidRPr="00034DEB" w:rsidRDefault="00AD3B31" w:rsidP="00AD3B31">
            <w:pPr>
              <w:tabs>
                <w:tab w:val="left" w:pos="700"/>
              </w:tabs>
              <w:ind w:left="1325" w:right="-90" w:hanging="14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1.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Identify your professional leadership strengths, history, and style.</w:t>
            </w:r>
          </w:p>
        </w:tc>
      </w:tr>
      <w:tr w:rsidR="00AD3B31" w:rsidRPr="00034DEB" w14:paraId="1EB27B84" w14:textId="77777777" w:rsidTr="00034DEB">
        <w:tc>
          <w:tcPr>
            <w:tcW w:w="10075" w:type="dxa"/>
            <w:shd w:val="clear" w:color="auto" w:fill="FFFFFF" w:themeFill="background1"/>
          </w:tcPr>
          <w:p w14:paraId="72180631" w14:textId="4B9388B2" w:rsidR="00AD3B31" w:rsidRPr="00034DEB" w:rsidRDefault="00AD3B31" w:rsidP="00AD3B31">
            <w:pPr>
              <w:tabs>
                <w:tab w:val="left" w:pos="700"/>
              </w:tabs>
              <w:ind w:left="1325" w:right="-90" w:hanging="141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1.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Apply adult learning theory and evidenced based practice to lead and support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diverse individuals.</w:t>
            </w:r>
          </w:p>
        </w:tc>
      </w:tr>
      <w:tr w:rsidR="00AD3B31" w:rsidRPr="00034DEB" w14:paraId="7473CADE" w14:textId="77777777" w:rsidTr="00034DEB">
        <w:tc>
          <w:tcPr>
            <w:tcW w:w="10075" w:type="dxa"/>
            <w:shd w:val="clear" w:color="auto" w:fill="FFFFFF" w:themeFill="background1"/>
          </w:tcPr>
          <w:p w14:paraId="4735C282" w14:textId="39B737AC" w:rsidR="00AD3B31" w:rsidRPr="00034DEB" w:rsidRDefault="00AD3B31" w:rsidP="00587D0E">
            <w:pPr>
              <w:tabs>
                <w:tab w:val="left" w:pos="700"/>
              </w:tabs>
              <w:ind w:left="1240" w:right="-90" w:hanging="13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1.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Demonstrate situational and adaptive leadership skills with *diverse</w:t>
            </w:r>
            <w:r w:rsidR="005E11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partners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to meet the needs 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infants and young children and their families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Part C and/or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Part B (619) service system. </w:t>
            </w:r>
          </w:p>
        </w:tc>
      </w:tr>
      <w:tr w:rsidR="00AD3B31" w:rsidRPr="00034DEB" w14:paraId="23B13BAB" w14:textId="77777777" w:rsidTr="00034DEB">
        <w:tc>
          <w:tcPr>
            <w:tcW w:w="10075" w:type="dxa"/>
            <w:shd w:val="clear" w:color="auto" w:fill="FFFFFF" w:themeFill="background1"/>
          </w:tcPr>
          <w:p w14:paraId="6674A37F" w14:textId="2332AA05" w:rsidR="00AD3B31" w:rsidRPr="00034DEB" w:rsidRDefault="00AD3B31" w:rsidP="00AD3B31">
            <w:pPr>
              <w:tabs>
                <w:tab w:val="left" w:pos="960"/>
              </w:tabs>
              <w:ind w:left="1230" w:right="-90" w:hanging="131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1.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Identify and promote leadership opportunities for Part C and/or Part B (619) staff and families.  </w:t>
            </w:r>
          </w:p>
        </w:tc>
      </w:tr>
    </w:tbl>
    <w:p w14:paraId="2F7BE292" w14:textId="07DED321" w:rsidR="009D79E0" w:rsidRDefault="009D79E0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0A565383" w14:textId="2CCE76BF" w:rsidR="005A5326" w:rsidRDefault="005A5326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07AE5309" w14:textId="45B424FC" w:rsidR="005A5326" w:rsidRDefault="005A5326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2AFBB18A" w14:textId="14D6B462" w:rsidR="005A5326" w:rsidRDefault="005A5326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0BD2BE64" w14:textId="2EDEAAF1" w:rsidR="005A5326" w:rsidRDefault="005A5326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2F50A443" w14:textId="43BA6778" w:rsidR="005A5326" w:rsidRDefault="005A5326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05AA9955" w14:textId="2236CB12" w:rsidR="005A5326" w:rsidRDefault="005A5326" w:rsidP="00A65BAE">
      <w:pPr>
        <w:tabs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8025A1" w:rsidRPr="00034DEB" w14:paraId="60288254" w14:textId="77777777" w:rsidTr="00794738">
        <w:tc>
          <w:tcPr>
            <w:tcW w:w="10080" w:type="dxa"/>
            <w:shd w:val="clear" w:color="auto" w:fill="0070C0"/>
          </w:tcPr>
          <w:p w14:paraId="2BCFDB9B" w14:textId="445588F9" w:rsidR="008025A1" w:rsidRPr="008025A1" w:rsidRDefault="008025A1" w:rsidP="008025A1">
            <w:pPr>
              <w:tabs>
                <w:tab w:val="left" w:pos="180"/>
                <w:tab w:val="left" w:pos="810"/>
              </w:tabs>
              <w:ind w:right="-9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8025A1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2.0 Operational Leadership</w:t>
            </w:r>
          </w:p>
        </w:tc>
      </w:tr>
    </w:tbl>
    <w:p w14:paraId="0D1CB320" w14:textId="77777777" w:rsidR="008025A1" w:rsidRPr="00B03A23" w:rsidRDefault="008025A1" w:rsidP="008025A1">
      <w:pPr>
        <w:ind w:right="-90"/>
        <w:rPr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AD3B31" w:rsidRPr="00034DEB" w14:paraId="5AD52B5D" w14:textId="77777777" w:rsidTr="00E14537">
        <w:tc>
          <w:tcPr>
            <w:tcW w:w="10075" w:type="dxa"/>
            <w:shd w:val="clear" w:color="auto" w:fill="B4C6E7" w:themeFill="accent1" w:themeFillTint="66"/>
          </w:tcPr>
          <w:p w14:paraId="1C096D37" w14:textId="5928B685" w:rsidR="00AD3B31" w:rsidRPr="00B249C4" w:rsidRDefault="00AD3B31" w:rsidP="00E14537">
            <w:pPr>
              <w:spacing w:before="40" w:after="40"/>
              <w:ind w:right="-9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</w:t>
            </w:r>
            <w:r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Law, Regulations, and Policy:  </w:t>
            </w:r>
          </w:p>
          <w:p w14:paraId="30AF9433" w14:textId="77777777" w:rsidR="00AD3B31" w:rsidRPr="00034DEB" w:rsidRDefault="00AD3B31" w:rsidP="00E14537">
            <w:pPr>
              <w:spacing w:before="40" w:after="40"/>
              <w:ind w:right="-9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49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After completion of this module, you will be able to analyze, </w:t>
            </w:r>
            <w:r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>interpret, monitor, and revise (as necessary) federal and state laws, regulations, and policies to</w:t>
            </w:r>
            <w:r w:rsidRPr="00B249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49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improve programs, services, and outcomes for infants and young children and their families eligible to receive services in the IDEA Part C and the Part B (619) system. </w:t>
            </w:r>
          </w:p>
        </w:tc>
      </w:tr>
      <w:tr w:rsidR="00AD3B31" w:rsidRPr="00034DEB" w14:paraId="34F6123F" w14:textId="77777777" w:rsidTr="00E14537">
        <w:tc>
          <w:tcPr>
            <w:tcW w:w="10075" w:type="dxa"/>
            <w:shd w:val="clear" w:color="auto" w:fill="FFFFFF" w:themeFill="background1"/>
          </w:tcPr>
          <w:p w14:paraId="3EED6986" w14:textId="77777777" w:rsidR="00AD3B31" w:rsidRPr="00034DEB" w:rsidRDefault="00AD3B31" w:rsidP="00E14537">
            <w:pPr>
              <w:spacing w:before="60" w:after="60"/>
              <w:ind w:right="-9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Objectives/Performance Indicators:</w:t>
            </w:r>
          </w:p>
        </w:tc>
      </w:tr>
      <w:tr w:rsidR="00AD3B31" w:rsidRPr="00034DEB" w14:paraId="6E010928" w14:textId="77777777" w:rsidTr="00E14537">
        <w:tc>
          <w:tcPr>
            <w:tcW w:w="10075" w:type="dxa"/>
            <w:shd w:val="clear" w:color="auto" w:fill="FFFFFF" w:themeFill="background1"/>
          </w:tcPr>
          <w:p w14:paraId="5F26C92F" w14:textId="13752559" w:rsidR="00AD3B31" w:rsidRPr="00034DEB" w:rsidRDefault="00AD3B31" w:rsidP="00587D0E">
            <w:pPr>
              <w:tabs>
                <w:tab w:val="left" w:pos="700"/>
              </w:tabs>
              <w:ind w:left="1240" w:right="-90" w:hanging="132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>2.1.1</w:t>
            </w:r>
            <w:r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Describe the </w:t>
            </w:r>
            <w:r w:rsidRPr="00A65BAE">
              <w:rPr>
                <w:rFonts w:ascii="Times New Roman" w:hAnsi="Times New Roman" w:cs="Times New Roman"/>
                <w:sz w:val="22"/>
                <w:szCs w:val="22"/>
              </w:rPr>
              <w:t>history and status of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federal and state laws, regulations and policies affecting infants and young children with disabilities and their families. </w:t>
            </w:r>
          </w:p>
        </w:tc>
      </w:tr>
      <w:tr w:rsidR="00AD3B31" w:rsidRPr="00034DEB" w14:paraId="19867416" w14:textId="77777777" w:rsidTr="00E14537">
        <w:tc>
          <w:tcPr>
            <w:tcW w:w="10075" w:type="dxa"/>
            <w:shd w:val="clear" w:color="auto" w:fill="FFFFFF" w:themeFill="background1"/>
          </w:tcPr>
          <w:p w14:paraId="38C931C0" w14:textId="31223346" w:rsidR="00AD3B31" w:rsidRPr="00034DEB" w:rsidRDefault="00AD3B31" w:rsidP="00587D0E">
            <w:pPr>
              <w:tabs>
                <w:tab w:val="left" w:pos="700"/>
              </w:tabs>
              <w:ind w:left="1240" w:right="-90" w:hanging="1411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5A5326"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>1.2</w:t>
            </w:r>
            <w:r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Describe IDEA regulations, policies, and procedures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for the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Part C and Part B (619) service delivery system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AD3B31" w:rsidRPr="00034DEB" w14:paraId="29B5A780" w14:textId="77777777" w:rsidTr="00E14537">
        <w:tc>
          <w:tcPr>
            <w:tcW w:w="10075" w:type="dxa"/>
            <w:shd w:val="clear" w:color="auto" w:fill="FFFFFF" w:themeFill="background1"/>
          </w:tcPr>
          <w:p w14:paraId="56202198" w14:textId="1E5A023F" w:rsidR="00AD3B31" w:rsidRPr="00034DEB" w:rsidRDefault="00AD3B31" w:rsidP="00587D0E">
            <w:pPr>
              <w:tabs>
                <w:tab w:val="left" w:pos="700"/>
              </w:tabs>
              <w:ind w:left="1240" w:right="-90" w:hanging="132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</w:t>
            </w:r>
            <w:r w:rsidR="005A5326" w:rsidRPr="005E11DD">
              <w:rPr>
                <w:rFonts w:ascii="Times New Roman" w:hAnsi="Times New Roman" w:cs="Times New Roman"/>
                <w:b/>
                <w:sz w:val="22"/>
                <w:szCs w:val="22"/>
              </w:rPr>
              <w:t>2.1.3</w:t>
            </w:r>
            <w:r w:rsidR="00587D0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Describe the process to develop, and/or revise federal, </w:t>
            </w:r>
            <w:r w:rsidR="00587D0E" w:rsidRPr="00034DEB">
              <w:rPr>
                <w:rFonts w:ascii="Times New Roman" w:hAnsi="Times New Roman" w:cs="Times New Roman"/>
                <w:sz w:val="22"/>
                <w:szCs w:val="22"/>
              </w:rPr>
              <w:t>state,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and local l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aws, regulations, policies, and procedures to improve programs, services and outcomes for infants and young children with disabilities and their families.</w:t>
            </w:r>
          </w:p>
        </w:tc>
      </w:tr>
      <w:tr w:rsidR="00AD3B31" w:rsidRPr="00034DEB" w14:paraId="29F7D7E0" w14:textId="77777777" w:rsidTr="00E14537">
        <w:tc>
          <w:tcPr>
            <w:tcW w:w="10075" w:type="dxa"/>
            <w:shd w:val="clear" w:color="auto" w:fill="FFFFFF" w:themeFill="background1"/>
          </w:tcPr>
          <w:p w14:paraId="38E7A6D4" w14:textId="4232A329" w:rsidR="00AD3B31" w:rsidRPr="00034DEB" w:rsidRDefault="00AD3B31" w:rsidP="00587D0E">
            <w:pPr>
              <w:tabs>
                <w:tab w:val="left" w:pos="700"/>
              </w:tabs>
              <w:ind w:left="1240" w:right="-90" w:hanging="1326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2.1.4</w:t>
            </w:r>
            <w:r w:rsidR="005E11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Develop a m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onitor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ing plan for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federal, state, and local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politics,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laws, regulations, policies, and procedures that impact the Part C and Part B (619) service delivery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D3B31" w:rsidRPr="00034DEB" w14:paraId="34BC6270" w14:textId="77777777" w:rsidTr="00E14537">
        <w:tc>
          <w:tcPr>
            <w:tcW w:w="10075" w:type="dxa"/>
            <w:shd w:val="clear" w:color="auto" w:fill="FFFFFF" w:themeFill="background1"/>
          </w:tcPr>
          <w:p w14:paraId="24218372" w14:textId="796536C3" w:rsidR="00AD3B31" w:rsidRPr="00034DEB" w:rsidRDefault="00AD3B31" w:rsidP="00E14537">
            <w:pPr>
              <w:tabs>
                <w:tab w:val="left" w:pos="960"/>
              </w:tabs>
              <w:ind w:left="1230" w:right="-90" w:hanging="131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</w:t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2.1.5.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Develop, implement, and evaluate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state and local laws, regulations, policies, and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procedures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if needed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to improve the administration of the Part C and Part B (619) service delivery system.</w:t>
            </w:r>
          </w:p>
        </w:tc>
      </w:tr>
      <w:tr w:rsidR="00AD3B31" w:rsidRPr="00034DEB" w14:paraId="31D3E1F3" w14:textId="77777777" w:rsidTr="00E14537">
        <w:tc>
          <w:tcPr>
            <w:tcW w:w="10075" w:type="dxa"/>
            <w:shd w:val="clear" w:color="auto" w:fill="FFFFFF" w:themeFill="background1"/>
          </w:tcPr>
          <w:p w14:paraId="74FD3B2B" w14:textId="0F92A55E" w:rsidR="00AD3B31" w:rsidRPr="00034DEB" w:rsidRDefault="00AD3B31" w:rsidP="00587D0E">
            <w:pPr>
              <w:tabs>
                <w:tab w:val="left" w:pos="700"/>
              </w:tabs>
              <w:ind w:left="1240" w:right="-90" w:hanging="1326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2.1.6.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Identify when and how to inform and educate various decision makers (e.g., state, and federal legislators, policy makers and administrators)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about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needed changes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laws, regulations, and policies to improve programs, services and outcomes for infants and young children with disabilities and their families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5F31229D" w14:textId="7B09BFAB" w:rsidR="00AD3B31" w:rsidRPr="008025A1" w:rsidRDefault="00AD3B31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</w:p>
    <w:p w14:paraId="400AECC5" w14:textId="7E2A1FE6" w:rsidR="00AD3B31" w:rsidRPr="008025A1" w:rsidRDefault="00AD3B31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</w:p>
    <w:p w14:paraId="2498FC07" w14:textId="77777777" w:rsidR="00AD3B31" w:rsidRPr="008025A1" w:rsidRDefault="00AD3B31" w:rsidP="00F3111B">
      <w:pPr>
        <w:tabs>
          <w:tab w:val="left" w:pos="180"/>
          <w:tab w:val="left" w:pos="810"/>
        </w:tabs>
        <w:ind w:right="-90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</w:p>
    <w:p w14:paraId="3BAB40F8" w14:textId="0514B179" w:rsidR="009D79E0" w:rsidRPr="008025A1" w:rsidRDefault="009D79E0" w:rsidP="00F3111B">
      <w:pPr>
        <w:spacing w:line="259" w:lineRule="auto"/>
        <w:ind w:right="-90"/>
        <w:rPr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5935B8" w:rsidRPr="00034DEB" w14:paraId="77CA4EAD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471440A1" w14:textId="1B346330" w:rsidR="005935B8" w:rsidRPr="00034DEB" w:rsidRDefault="00A522E3" w:rsidP="00B7056C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31020992"/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</w:t>
            </w:r>
            <w:r w:rsidR="005935B8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Early Learning and Pedagogy:</w:t>
            </w:r>
            <w:r w:rsidR="005935B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0040FE" w14:textId="77777777" w:rsidR="005935B8" w:rsidRPr="00034DEB" w:rsidRDefault="005935B8" w:rsidP="00B7056C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After completion of this module, you will be able to establish policy to guide the adoption, implementation and evaluation of evidence-based assessment, intervention and transition practices for all infants, young children and their families in early intervention and early childhood special education under the IDEA 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Part C and/or Part B (619) service system.</w:t>
            </w:r>
          </w:p>
        </w:tc>
      </w:tr>
      <w:tr w:rsidR="005935B8" w:rsidRPr="00034DEB" w14:paraId="5786C13B" w14:textId="77777777" w:rsidTr="007E1E5D">
        <w:tc>
          <w:tcPr>
            <w:tcW w:w="10075" w:type="dxa"/>
            <w:shd w:val="clear" w:color="auto" w:fill="FFFFFF" w:themeFill="background1"/>
          </w:tcPr>
          <w:p w14:paraId="27392D2C" w14:textId="77777777" w:rsidR="005935B8" w:rsidRPr="00034DEB" w:rsidRDefault="005935B8" w:rsidP="00B7056C">
            <w:pPr>
              <w:spacing w:before="60" w:after="60"/>
              <w:ind w:right="-90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Objectives/Performance Indicators: </w:t>
            </w:r>
          </w:p>
        </w:tc>
      </w:tr>
      <w:tr w:rsidR="005935B8" w:rsidRPr="00034DEB" w14:paraId="619FA189" w14:textId="77777777" w:rsidTr="007E1E5D">
        <w:tc>
          <w:tcPr>
            <w:tcW w:w="10075" w:type="dxa"/>
            <w:shd w:val="clear" w:color="auto" w:fill="FFFFFF" w:themeFill="background1"/>
          </w:tcPr>
          <w:p w14:paraId="67AFE2E0" w14:textId="33ED2BE6" w:rsidR="005935B8" w:rsidRPr="00034DEB" w:rsidRDefault="005935B8" w:rsidP="00587D0E">
            <w:pPr>
              <w:tabs>
                <w:tab w:val="left" w:pos="700"/>
              </w:tabs>
              <w:ind w:left="1240" w:right="-90" w:hanging="124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A522E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A522E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Identify the sequence 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 xml:space="preserve">and interrelationship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of development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>al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 xml:space="preserve">and behavioral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milestones 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 xml:space="preserve">for children </w:t>
            </w:r>
            <w:r w:rsidR="005E11DD">
              <w:rPr>
                <w:rFonts w:ascii="Times New Roman" w:hAnsi="Times New Roman" w:cs="Times New Roman"/>
                <w:sz w:val="22"/>
                <w:szCs w:val="22"/>
              </w:rPr>
              <w:t>aged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 xml:space="preserve"> 0-5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demonstrated by infants and young children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935B8" w:rsidRPr="00034DEB" w14:paraId="0C6F1ABB" w14:textId="77777777" w:rsidTr="007E1E5D">
        <w:tc>
          <w:tcPr>
            <w:tcW w:w="10075" w:type="dxa"/>
            <w:shd w:val="clear" w:color="auto" w:fill="FFFFFF" w:themeFill="background1"/>
          </w:tcPr>
          <w:p w14:paraId="4404EFC4" w14:textId="55D27C9A" w:rsidR="005935B8" w:rsidRPr="00034DEB" w:rsidRDefault="005935B8" w:rsidP="00587D0E">
            <w:pPr>
              <w:pStyle w:val="CommentText"/>
              <w:tabs>
                <w:tab w:val="left" w:pos="700"/>
              </w:tabs>
              <w:ind w:left="1240" w:right="-90" w:hanging="124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A522E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A522E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.2.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Describe child (biological and environmental) and family (linguistic, racial, ethnic, cultural, socio-economic, and educational) characteristics and experiences that affect child development and the family context for intervention.</w:t>
            </w:r>
          </w:p>
        </w:tc>
      </w:tr>
      <w:tr w:rsidR="005935B8" w:rsidRPr="00034DEB" w14:paraId="36073315" w14:textId="77777777" w:rsidTr="007E1E5D">
        <w:tc>
          <w:tcPr>
            <w:tcW w:w="10075" w:type="dxa"/>
            <w:shd w:val="clear" w:color="auto" w:fill="FFFFFF" w:themeFill="background1"/>
          </w:tcPr>
          <w:p w14:paraId="1D613A53" w14:textId="26B97139" w:rsidR="005935B8" w:rsidRPr="00034DEB" w:rsidRDefault="005935B8" w:rsidP="00587D0E">
            <w:pPr>
              <w:tabs>
                <w:tab w:val="left" w:pos="700"/>
              </w:tabs>
              <w:ind w:left="1240" w:right="-90" w:hanging="124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A522E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A522E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.3.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22E3" w:rsidRPr="00034DEB">
              <w:rPr>
                <w:rFonts w:ascii="Times New Roman" w:hAnsi="Times New Roman" w:cs="Times New Roman"/>
                <w:sz w:val="22"/>
                <w:szCs w:val="22"/>
              </w:rPr>
              <w:t>Describe early childhood intervention pedagogy and practice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>s, including the role of assistive technology, inclusion</w:t>
            </w:r>
            <w:r w:rsidR="00AF4CB5">
              <w:rPr>
                <w:rFonts w:ascii="Times New Roman" w:hAnsi="Times New Roman" w:cs="Times New Roman"/>
                <w:sz w:val="22"/>
                <w:szCs w:val="22"/>
              </w:rPr>
              <w:t xml:space="preserve">, transitions 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 xml:space="preserve">and supported decision making for infants and young children </w:t>
            </w:r>
            <w:r w:rsidR="00AF4CB5"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 xml:space="preserve">Part C or </w:t>
            </w:r>
            <w:r w:rsidR="00AF4CB5">
              <w:rPr>
                <w:rFonts w:ascii="Times New Roman" w:hAnsi="Times New Roman" w:cs="Times New Roman"/>
                <w:sz w:val="22"/>
                <w:szCs w:val="22"/>
              </w:rPr>
              <w:t xml:space="preserve">Part B </w:t>
            </w:r>
            <w:r w:rsidR="008025A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  <w:r w:rsidR="008025A1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5935B8" w:rsidRPr="00034DEB" w14:paraId="16DA7501" w14:textId="77777777" w:rsidTr="007E1E5D">
        <w:tc>
          <w:tcPr>
            <w:tcW w:w="10075" w:type="dxa"/>
            <w:shd w:val="clear" w:color="auto" w:fill="FFFFFF" w:themeFill="background1"/>
          </w:tcPr>
          <w:p w14:paraId="4D3F778F" w14:textId="2CB9D2CC" w:rsidR="005935B8" w:rsidRPr="00034DEB" w:rsidRDefault="005935B8" w:rsidP="00587D0E">
            <w:pPr>
              <w:tabs>
                <w:tab w:val="left" w:pos="700"/>
              </w:tabs>
              <w:ind w:left="1240" w:right="-90" w:hanging="124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A522E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.4.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Describe </w:t>
            </w:r>
            <w:r w:rsidR="0090601D">
              <w:rPr>
                <w:rFonts w:ascii="Times New Roman" w:hAnsi="Times New Roman" w:cs="Times New Roman"/>
                <w:bCs/>
                <w:sz w:val="22"/>
                <w:szCs w:val="22"/>
              </w:rPr>
              <w:t>method</w:t>
            </w:r>
            <w:r w:rsidR="00AF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ology </w:t>
            </w:r>
            <w:r w:rsidR="0090601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and </w:t>
            </w:r>
            <w:r w:rsidR="00A522E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criteria 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 xml:space="preserve">to guide the adoption of </w:t>
            </w:r>
            <w:r w:rsidR="00A522E3" w:rsidRPr="00034DEB">
              <w:rPr>
                <w:rFonts w:ascii="Times New Roman" w:hAnsi="Times New Roman" w:cs="Times New Roman"/>
                <w:sz w:val="22"/>
                <w:szCs w:val="22"/>
              </w:rPr>
              <w:t>evidence-based practice for infants and young children with risk conditions, delays, and/or disabilities</w:t>
            </w:r>
            <w:r w:rsidR="009060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522E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935B8" w:rsidRPr="00034DEB" w14:paraId="5E0E4398" w14:textId="77777777" w:rsidTr="007E1E5D">
        <w:tc>
          <w:tcPr>
            <w:tcW w:w="10075" w:type="dxa"/>
            <w:shd w:val="clear" w:color="auto" w:fill="FFFFFF" w:themeFill="background1"/>
          </w:tcPr>
          <w:p w14:paraId="55C768D9" w14:textId="78333B4E" w:rsidR="005935B8" w:rsidRPr="00034DEB" w:rsidRDefault="00A522E3" w:rsidP="00587D0E">
            <w:pPr>
              <w:tabs>
                <w:tab w:val="left" w:pos="700"/>
              </w:tabs>
              <w:ind w:left="1240" w:right="-90" w:hanging="54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</w:t>
            </w:r>
            <w:r w:rsidR="005935B8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.5.</w:t>
            </w:r>
            <w:r w:rsidR="005935B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Demonstrate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data-based decision making to guide </w:t>
            </w:r>
            <w:r w:rsidR="00BD0C81" w:rsidRPr="00034DE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all IFSP/IEP goals, objectives, i</w:t>
            </w:r>
            <w:r w:rsidRPr="00034DE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nterventions/instruction, and progress monitoring strategies.</w:t>
            </w:r>
          </w:p>
        </w:tc>
      </w:tr>
      <w:tr w:rsidR="005935B8" w:rsidRPr="00034DEB" w14:paraId="6575D18D" w14:textId="77777777" w:rsidTr="007E1E5D"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F4B3B" w14:textId="1B5AB595" w:rsidR="005935B8" w:rsidRPr="00034DEB" w:rsidRDefault="005935B8" w:rsidP="00587D0E">
            <w:pPr>
              <w:tabs>
                <w:tab w:val="left" w:pos="700"/>
              </w:tabs>
              <w:ind w:left="1240" w:right="-90" w:hanging="12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</w:t>
            </w:r>
            <w:r w:rsidR="00A522E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2.2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E6253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A522E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Develop a comprehensive system of personnel development (CSPD) that meets state and national </w:t>
            </w:r>
            <w:r w:rsidR="005E11DD" w:rsidRPr="00034DEB">
              <w:rPr>
                <w:rFonts w:ascii="Times New Roman" w:hAnsi="Times New Roman" w:cs="Times New Roman"/>
                <w:sz w:val="22"/>
                <w:szCs w:val="22"/>
              </w:rPr>
              <w:t>standards and</w:t>
            </w:r>
            <w:r w:rsidR="00E331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31C5" w:rsidRPr="00034DEB">
              <w:rPr>
                <w:rFonts w:ascii="Times New Roman" w:hAnsi="Times New Roman" w:cs="Times New Roman"/>
                <w:sz w:val="22"/>
                <w:szCs w:val="22"/>
              </w:rPr>
              <w:t>ensures that all staff in the Part C and Part B (619) program ha</w:t>
            </w:r>
            <w:r w:rsidR="00E331C5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r w:rsidR="00E331C5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access to, and implements with fidelity, </w:t>
            </w:r>
            <w:r w:rsidR="00E331C5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evidenced-based</w:t>
            </w:r>
            <w:r w:rsidR="00E331C5">
              <w:rPr>
                <w:rFonts w:ascii="Times New Roman" w:hAnsi="Times New Roman" w:cs="Times New Roman"/>
                <w:bCs/>
                <w:sz w:val="22"/>
                <w:szCs w:val="22"/>
              </w:rPr>
              <w:t>, individualized and effective</w:t>
            </w:r>
            <w:r w:rsidR="00E331C5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331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intervention </w:t>
            </w:r>
            <w:r w:rsidR="005E11DD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practices.</w:t>
            </w:r>
          </w:p>
        </w:tc>
      </w:tr>
      <w:bookmarkEnd w:id="1"/>
    </w:tbl>
    <w:p w14:paraId="61CEC805" w14:textId="2283F752" w:rsidR="00034DEB" w:rsidRDefault="00034DEB" w:rsidP="00F3111B">
      <w:pPr>
        <w:spacing w:line="259" w:lineRule="auto"/>
        <w:ind w:right="-90"/>
      </w:pPr>
    </w:p>
    <w:p w14:paraId="3BB3BEEF" w14:textId="79B0AEDD" w:rsidR="00B249C4" w:rsidRDefault="00B249C4" w:rsidP="00F3111B">
      <w:pPr>
        <w:spacing w:line="259" w:lineRule="auto"/>
        <w:ind w:right="-90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981D73" w:rsidRPr="00034DEB" w14:paraId="71FED1DB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5D320257" w14:textId="60EDF6AC" w:rsidR="00522B57" w:rsidRPr="00034DEB" w:rsidRDefault="00CF383F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="00BD0C81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6622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Part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</w:t>
            </w:r>
            <w:r w:rsidR="00981D7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and/or Part B (619) Program</w:t>
            </w:r>
            <w:r w:rsidR="00DC6F11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Management</w:t>
            </w:r>
            <w:r w:rsidR="00981D7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2B739A" w14:textId="1BF004AE" w:rsidR="00981D73" w:rsidRPr="00034DEB" w:rsidRDefault="004A02B0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After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completion of this module, you will be able to </w:t>
            </w:r>
            <w:r w:rsidR="00981D7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develop and/or facilitate the implementation of plan(s) to address </w:t>
            </w:r>
            <w:r w:rsidR="00522B57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Part C and/or Part B (619) </w:t>
            </w:r>
            <w:r w:rsidR="00556AB7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service system</w:t>
            </w:r>
            <w:r w:rsidR="00522B57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81D7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needs </w:t>
            </w:r>
            <w:r w:rsidR="00A302C0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with measurable</w:t>
            </w:r>
            <w:r w:rsidR="00385997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and equitable</w:t>
            </w:r>
            <w:r w:rsidR="00A302C0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goals, objectives, activities, </w:t>
            </w:r>
            <w:r w:rsidR="00391B85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identified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91B85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resources,</w:t>
            </w:r>
            <w:r w:rsidR="00A302C0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timelines, and outcomes.</w:t>
            </w:r>
            <w:r w:rsidR="00A302C0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981D73" w:rsidRPr="00034DEB" w14:paraId="53F8616B" w14:textId="77777777" w:rsidTr="007E1E5D">
        <w:tc>
          <w:tcPr>
            <w:tcW w:w="10075" w:type="dxa"/>
            <w:shd w:val="clear" w:color="auto" w:fill="FFFFFF" w:themeFill="background1"/>
          </w:tcPr>
          <w:p w14:paraId="57C5A283" w14:textId="77777777" w:rsidR="00981D73" w:rsidRPr="00034DEB" w:rsidRDefault="00981D73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Objectives/Performance Indicators:</w:t>
            </w:r>
          </w:p>
        </w:tc>
      </w:tr>
      <w:tr w:rsidR="005D517C" w:rsidRPr="00034DEB" w14:paraId="63748742" w14:textId="77777777" w:rsidTr="007E1E5D">
        <w:tc>
          <w:tcPr>
            <w:tcW w:w="10075" w:type="dxa"/>
            <w:shd w:val="clear" w:color="auto" w:fill="FFFFFF" w:themeFill="background1"/>
          </w:tcPr>
          <w:p w14:paraId="3D64EA12" w14:textId="2FDAEE0A" w:rsidR="005D517C" w:rsidRPr="00034DEB" w:rsidRDefault="005A5326" w:rsidP="00587D0E">
            <w:pPr>
              <w:ind w:left="1240" w:right="-86" w:hanging="124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</w:t>
            </w:r>
            <w:r w:rsidR="005D517C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2.3.</w:t>
            </w:r>
            <w:r w:rsidR="005D517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D517C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. Analyze your state’s Part C and/or Part B (619) system using the </w:t>
            </w:r>
            <w:r w:rsidR="005D517C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early childhood system framework.</w:t>
            </w:r>
          </w:p>
        </w:tc>
      </w:tr>
      <w:tr w:rsidR="00AF4CB5" w:rsidRPr="00034DEB" w14:paraId="4EFC3F89" w14:textId="77777777" w:rsidTr="007E1E5D">
        <w:tc>
          <w:tcPr>
            <w:tcW w:w="10075" w:type="dxa"/>
            <w:shd w:val="clear" w:color="auto" w:fill="FFFFFF" w:themeFill="background1"/>
          </w:tcPr>
          <w:p w14:paraId="33D00929" w14:textId="355CD465" w:rsidR="00AF4CB5" w:rsidRPr="00034DEB" w:rsidRDefault="00AF4CB5" w:rsidP="0094245F">
            <w:pPr>
              <w:ind w:left="1240" w:right="-86" w:hanging="5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2.3.</w:t>
            </w:r>
            <w:r w:rsidR="00C1180E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424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Describe the program requirements for the submission and management of the state application</w:t>
            </w:r>
            <w:r w:rsidR="009424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and performance plan and reporting requirements for the Part C and/or Part B (619) service system.</w:t>
            </w:r>
          </w:p>
        </w:tc>
      </w:tr>
      <w:tr w:rsidR="00ED23F6" w:rsidRPr="00034DEB" w14:paraId="56E72DAC" w14:textId="77777777" w:rsidTr="007E1E5D">
        <w:tc>
          <w:tcPr>
            <w:tcW w:w="10075" w:type="dxa"/>
            <w:shd w:val="clear" w:color="auto" w:fill="FFFFFF" w:themeFill="background1"/>
          </w:tcPr>
          <w:p w14:paraId="3636299D" w14:textId="488C52DC" w:rsidR="00ED23F6" w:rsidRPr="00034DEB" w:rsidRDefault="00ED23F6" w:rsidP="00587D0E">
            <w:pPr>
              <w:ind w:left="1320" w:right="-86" w:hanging="60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2.3.</w:t>
            </w:r>
            <w:r w:rsidR="005D517C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C118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Describe federal and state policies and procedures for managing federal and state funding.</w:t>
            </w:r>
          </w:p>
        </w:tc>
      </w:tr>
      <w:tr w:rsidR="00981D73" w:rsidRPr="00034DEB" w14:paraId="69F604BF" w14:textId="77777777" w:rsidTr="007E1E5D">
        <w:tc>
          <w:tcPr>
            <w:tcW w:w="10075" w:type="dxa"/>
            <w:shd w:val="clear" w:color="auto" w:fill="FFFFFF" w:themeFill="background1"/>
          </w:tcPr>
          <w:p w14:paraId="7ABE19F0" w14:textId="4D47EE6F" w:rsidR="00981D73" w:rsidRPr="00034DEB" w:rsidRDefault="00442602" w:rsidP="002D355A">
            <w:pPr>
              <w:tabs>
                <w:tab w:val="left" w:pos="698"/>
              </w:tabs>
              <w:ind w:left="1240" w:right="-86" w:hanging="1326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6E2B8F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2.3.</w:t>
            </w:r>
            <w:r w:rsidR="002C39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6E2B8F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6E2B8F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Develop </w:t>
            </w:r>
            <w:r w:rsidR="006E2B8F" w:rsidRPr="00034DEB">
              <w:rPr>
                <w:rFonts w:ascii="Times New Roman" w:hAnsi="Times New Roman" w:cs="Times New Roman"/>
                <w:sz w:val="22"/>
                <w:szCs w:val="22"/>
              </w:rPr>
              <w:t>a statewide program budget that addresses equitable allocation of resources across children and families, programs, and staff.</w:t>
            </w:r>
          </w:p>
        </w:tc>
      </w:tr>
      <w:tr w:rsidR="002B38D3" w:rsidRPr="00034DEB" w14:paraId="504DF701" w14:textId="77777777" w:rsidTr="007E1E5D">
        <w:tc>
          <w:tcPr>
            <w:tcW w:w="10075" w:type="dxa"/>
            <w:shd w:val="clear" w:color="auto" w:fill="FFFFFF" w:themeFill="background1"/>
          </w:tcPr>
          <w:p w14:paraId="6FEF744F" w14:textId="7F105CE5" w:rsidR="002B38D3" w:rsidRPr="00034DEB" w:rsidRDefault="005A5326" w:rsidP="00587D0E">
            <w:pPr>
              <w:tabs>
                <w:tab w:val="left" w:pos="698"/>
              </w:tabs>
              <w:ind w:left="1340" w:right="-86" w:hanging="14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</w:t>
            </w:r>
            <w:r w:rsidR="0039262A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2.3.</w:t>
            </w:r>
            <w:r w:rsidR="005D6715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39262A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39262A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Identify the </w:t>
            </w:r>
            <w:r w:rsidR="0039262A" w:rsidRPr="00034DEB">
              <w:rPr>
                <w:rFonts w:ascii="Times New Roman" w:hAnsi="Times New Roman" w:cs="Times New Roman"/>
                <w:sz w:val="22"/>
                <w:szCs w:val="22"/>
              </w:rPr>
              <w:t>components of a data system to collect programmatic information from multiple sources for federal and state reporting and system management.</w:t>
            </w:r>
          </w:p>
        </w:tc>
      </w:tr>
      <w:tr w:rsidR="002E5587" w:rsidRPr="00034DEB" w14:paraId="095FF91D" w14:textId="77777777" w:rsidTr="007E1E5D">
        <w:tc>
          <w:tcPr>
            <w:tcW w:w="10075" w:type="dxa"/>
            <w:shd w:val="clear" w:color="auto" w:fill="FFFFFF" w:themeFill="background1"/>
          </w:tcPr>
          <w:p w14:paraId="6D379BC6" w14:textId="7FF2C439" w:rsidR="002E5587" w:rsidRPr="00034DEB" w:rsidRDefault="005A5326" w:rsidP="00587D0E">
            <w:pPr>
              <w:tabs>
                <w:tab w:val="left" w:pos="698"/>
              </w:tabs>
              <w:ind w:left="1340" w:right="-86" w:hanging="14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</w:t>
            </w:r>
            <w:r w:rsidR="002E5587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2.3.</w:t>
            </w:r>
            <w:r w:rsidR="005D671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2E5587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2E5587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Describe policies and procedures for hiring, mentoring, </w:t>
            </w:r>
            <w:r w:rsidR="002E5587">
              <w:rPr>
                <w:rFonts w:ascii="Times New Roman" w:hAnsi="Times New Roman" w:cs="Times New Roman"/>
                <w:sz w:val="22"/>
                <w:szCs w:val="22"/>
              </w:rPr>
              <w:t xml:space="preserve">coaching, </w:t>
            </w:r>
            <w:r w:rsidR="002E5587" w:rsidRPr="00034DEB">
              <w:rPr>
                <w:rFonts w:ascii="Times New Roman" w:hAnsi="Times New Roman" w:cs="Times New Roman"/>
                <w:sz w:val="22"/>
                <w:szCs w:val="22"/>
              </w:rPr>
              <w:t>supervising, and evaluating Part C and/or Part B (619) staff and/or contractors.</w:t>
            </w:r>
          </w:p>
        </w:tc>
      </w:tr>
      <w:tr w:rsidR="00981D73" w:rsidRPr="00034DEB" w14:paraId="3B479B0E" w14:textId="77777777" w:rsidTr="007E1E5D">
        <w:tc>
          <w:tcPr>
            <w:tcW w:w="10075" w:type="dxa"/>
            <w:shd w:val="clear" w:color="auto" w:fill="FFFFFF" w:themeFill="background1"/>
          </w:tcPr>
          <w:p w14:paraId="251BEC5E" w14:textId="31285A91" w:rsidR="00981D73" w:rsidRPr="00034DEB" w:rsidRDefault="00442602" w:rsidP="00587D0E">
            <w:pPr>
              <w:tabs>
                <w:tab w:val="left" w:pos="698"/>
              </w:tabs>
              <w:ind w:left="1340" w:right="-86" w:hanging="1426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6927AB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  <w:r w:rsidR="00BD0C81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927AB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.5</w:t>
            </w:r>
            <w:r w:rsidR="00981D7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1C93" w:rsidRPr="00034DEB">
              <w:rPr>
                <w:rFonts w:ascii="Times New Roman" w:hAnsi="Times New Roman" w:cs="Times New Roman"/>
                <w:sz w:val="22"/>
                <w:szCs w:val="22"/>
              </w:rPr>
              <w:t>Demonstrate the use of data to guide the administration of the Part C and/or Part B (619) service system, program, and individual child/family decisions.</w:t>
            </w:r>
          </w:p>
        </w:tc>
      </w:tr>
      <w:tr w:rsidR="00034DEB" w:rsidRPr="00034DEB" w14:paraId="78479E2F" w14:textId="77777777" w:rsidTr="00B03A23">
        <w:tc>
          <w:tcPr>
            <w:tcW w:w="10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1E736C" w14:textId="20748509" w:rsidR="007E1E5D" w:rsidRDefault="007E1E5D" w:rsidP="00034DEB">
            <w:pPr>
              <w:tabs>
                <w:tab w:val="left" w:pos="698"/>
              </w:tabs>
              <w:spacing w:before="20" w:after="20"/>
              <w:ind w:left="1320" w:right="-90" w:hanging="62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20762C" w14:textId="77777777" w:rsidR="008025A1" w:rsidRDefault="008025A1" w:rsidP="00034DEB">
            <w:pPr>
              <w:tabs>
                <w:tab w:val="left" w:pos="698"/>
              </w:tabs>
              <w:spacing w:before="20" w:after="20"/>
              <w:ind w:left="1320" w:right="-90" w:hanging="62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0942D9" w14:textId="77777777" w:rsidR="007E1E5D" w:rsidRDefault="007E1E5D" w:rsidP="00034DEB">
            <w:pPr>
              <w:tabs>
                <w:tab w:val="left" w:pos="698"/>
              </w:tabs>
              <w:spacing w:before="20" w:after="20"/>
              <w:ind w:left="1320" w:right="-90" w:hanging="62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41492C0" w14:textId="77777777" w:rsidR="007E1E5D" w:rsidRDefault="007E1E5D" w:rsidP="007E1E5D">
            <w:pPr>
              <w:tabs>
                <w:tab w:val="left" w:pos="698"/>
              </w:tabs>
              <w:spacing w:before="20" w:after="20"/>
              <w:ind w:right="-9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35D961E" w14:textId="77777777" w:rsidR="008025A1" w:rsidRDefault="008025A1" w:rsidP="007E1E5D">
            <w:pPr>
              <w:tabs>
                <w:tab w:val="left" w:pos="698"/>
              </w:tabs>
              <w:spacing w:before="20" w:after="20"/>
              <w:ind w:right="-9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57E45C7" w14:textId="244E8553" w:rsidR="008025A1" w:rsidRPr="00034DEB" w:rsidRDefault="008025A1" w:rsidP="007E1E5D">
            <w:pPr>
              <w:tabs>
                <w:tab w:val="left" w:pos="698"/>
              </w:tabs>
              <w:spacing w:before="20" w:after="20"/>
              <w:ind w:right="-9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79E0" w:rsidRPr="00034DEB" w14:paraId="67FD0ED2" w14:textId="77777777" w:rsidTr="00B03A23">
        <w:trPr>
          <w:trHeight w:val="440"/>
        </w:trPr>
        <w:tc>
          <w:tcPr>
            <w:tcW w:w="10075" w:type="dxa"/>
            <w:tcBorders>
              <w:top w:val="nil"/>
            </w:tcBorders>
            <w:shd w:val="clear" w:color="auto" w:fill="0070C0"/>
          </w:tcPr>
          <w:p w14:paraId="0B70230B" w14:textId="77777777" w:rsidR="009D79E0" w:rsidRPr="00034DEB" w:rsidRDefault="009D79E0" w:rsidP="00F3111B">
            <w:pPr>
              <w:tabs>
                <w:tab w:val="left" w:pos="360"/>
                <w:tab w:val="left" w:pos="810"/>
              </w:tabs>
              <w:ind w:right="-9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49C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3.0 Strategic Leadership </w:t>
            </w:r>
          </w:p>
        </w:tc>
      </w:tr>
    </w:tbl>
    <w:p w14:paraId="1A38F37A" w14:textId="7B38736E" w:rsidR="009D79E0" w:rsidRDefault="009D79E0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AD3B31" w:rsidRPr="00034DEB" w14:paraId="2035E4FD" w14:textId="77777777" w:rsidTr="00E14537">
        <w:tc>
          <w:tcPr>
            <w:tcW w:w="10075" w:type="dxa"/>
            <w:shd w:val="clear" w:color="auto" w:fill="B4C6E7" w:themeFill="accent1" w:themeFillTint="66"/>
          </w:tcPr>
          <w:p w14:paraId="77056315" w14:textId="48ACDD15" w:rsidR="00AD3B31" w:rsidRPr="00034DEB" w:rsidRDefault="005A5326" w:rsidP="00E14537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AD3B31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.1</w:t>
            </w:r>
            <w:r w:rsidR="00AD3B31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3B31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Communication</w:t>
            </w:r>
            <w:r w:rsidR="00AD3B31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AD3B31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Collaboration</w:t>
            </w:r>
            <w:r w:rsidR="00AD3B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and Planning</w:t>
            </w:r>
            <w:r w:rsidR="00AD3B31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D3B31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4B71F3B" w14:textId="77777777" w:rsidR="00AD3B31" w:rsidRPr="00034DEB" w:rsidRDefault="00AD3B31" w:rsidP="00E14537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After completion of this module, you will be able to 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build state and local collaborations with programs, agencies, and organizations to meet the needs of all infants and young children with risk conditions, delays, and/or disabilities and their families who represent *diverse backgrounds.</w:t>
            </w:r>
          </w:p>
        </w:tc>
      </w:tr>
      <w:tr w:rsidR="00AD3B31" w:rsidRPr="00034DEB" w14:paraId="33A6A424" w14:textId="77777777" w:rsidTr="00E14537">
        <w:tc>
          <w:tcPr>
            <w:tcW w:w="10075" w:type="dxa"/>
            <w:shd w:val="clear" w:color="auto" w:fill="FFFFFF" w:themeFill="background1"/>
          </w:tcPr>
          <w:p w14:paraId="4E9E8D7C" w14:textId="77777777" w:rsidR="00AD3B31" w:rsidRPr="00034DEB" w:rsidRDefault="00AD3B31" w:rsidP="00E14537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Objectives/Performance Indicators:</w:t>
            </w:r>
          </w:p>
        </w:tc>
      </w:tr>
      <w:tr w:rsidR="00AD3B31" w:rsidRPr="00034DEB" w14:paraId="153D4693" w14:textId="77777777" w:rsidTr="00E14537">
        <w:tc>
          <w:tcPr>
            <w:tcW w:w="10075" w:type="dxa"/>
            <w:shd w:val="clear" w:color="auto" w:fill="FFFFFF" w:themeFill="background1"/>
          </w:tcPr>
          <w:p w14:paraId="1AF3C79B" w14:textId="62ADA9A0" w:rsidR="00AD3B31" w:rsidRPr="00034DEB" w:rsidRDefault="00AD3B31" w:rsidP="00E14537">
            <w:pPr>
              <w:tabs>
                <w:tab w:val="left" w:pos="698"/>
              </w:tabs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.1.1.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Demonstrate effective communication using a variety of modalities and formats (e.g., multiple languages, plain language, including verbal, nonverbal, and written communication).</w:t>
            </w:r>
          </w:p>
        </w:tc>
      </w:tr>
      <w:tr w:rsidR="00AD3B31" w:rsidRPr="00034DEB" w14:paraId="4365A393" w14:textId="77777777" w:rsidTr="00E14537">
        <w:tc>
          <w:tcPr>
            <w:tcW w:w="10075" w:type="dxa"/>
            <w:shd w:val="clear" w:color="auto" w:fill="FFFFFF" w:themeFill="background1"/>
          </w:tcPr>
          <w:p w14:paraId="6AC930E5" w14:textId="258F59EA" w:rsidR="00AD3B31" w:rsidRPr="00034DEB" w:rsidRDefault="00AD3B31" w:rsidP="00E14537">
            <w:pPr>
              <w:tabs>
                <w:tab w:val="left" w:pos="698"/>
              </w:tabs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.1.2.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Demonstrate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the ability to identify,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collect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and use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information and input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from diverse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partners</w:t>
            </w:r>
            <w:r w:rsidR="008025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D3B31" w:rsidRPr="00034DEB" w14:paraId="32663590" w14:textId="77777777" w:rsidTr="00E14537">
        <w:tc>
          <w:tcPr>
            <w:tcW w:w="10075" w:type="dxa"/>
            <w:shd w:val="clear" w:color="auto" w:fill="FFFFFF" w:themeFill="background1"/>
          </w:tcPr>
          <w:p w14:paraId="2D4104E9" w14:textId="5A10B878" w:rsidR="00AD3B31" w:rsidRPr="00034DEB" w:rsidRDefault="00AD3B31" w:rsidP="008025A1">
            <w:pPr>
              <w:tabs>
                <w:tab w:val="left" w:pos="698"/>
              </w:tabs>
              <w:ind w:left="1240" w:right="-90" w:hanging="124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.1.3.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Demonstrate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the ability to facilitate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partnership and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engagement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with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diverse populations</w:t>
            </w:r>
            <w:r w:rsidR="008025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(including families) in the Part C and/or Part B (619) service system.</w:t>
            </w:r>
          </w:p>
        </w:tc>
      </w:tr>
      <w:tr w:rsidR="00AD3B31" w:rsidRPr="00034DEB" w14:paraId="23945080" w14:textId="77777777" w:rsidTr="00E14537">
        <w:tc>
          <w:tcPr>
            <w:tcW w:w="10075" w:type="dxa"/>
            <w:shd w:val="clear" w:color="auto" w:fill="FFFFFF" w:themeFill="background1"/>
          </w:tcPr>
          <w:p w14:paraId="1621A3C4" w14:textId="3039FC95" w:rsidR="00AD3B31" w:rsidRPr="00034DEB" w:rsidRDefault="00AD3B31" w:rsidP="00E14537">
            <w:pPr>
              <w:tabs>
                <w:tab w:val="left" w:pos="698"/>
              </w:tabs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AD3B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="005A5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AD3B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.1.4.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Demonstrate the ability to facilitate individual, team and interagency collaborative meetings to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plan, implement and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achieve individual, program or system goals.</w:t>
            </w:r>
          </w:p>
        </w:tc>
      </w:tr>
      <w:tr w:rsidR="00AD3B31" w:rsidRPr="00034DEB" w14:paraId="5181808A" w14:textId="77777777" w:rsidTr="00E14537">
        <w:tc>
          <w:tcPr>
            <w:tcW w:w="10075" w:type="dxa"/>
            <w:shd w:val="clear" w:color="auto" w:fill="FFFFFF" w:themeFill="background1"/>
          </w:tcPr>
          <w:p w14:paraId="0BE0FE1E" w14:textId="00079307" w:rsidR="00AD3B31" w:rsidRPr="00034DEB" w:rsidRDefault="00AD3B31" w:rsidP="008025A1">
            <w:pPr>
              <w:tabs>
                <w:tab w:val="left" w:pos="698"/>
              </w:tabs>
              <w:ind w:left="1240" w:right="-90" w:hanging="115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.1.5.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Demonstrate conflict management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5E11DD" w:rsidRPr="00034DEB">
              <w:rPr>
                <w:rFonts w:ascii="Times New Roman" w:hAnsi="Times New Roman" w:cs="Times New Roman"/>
                <w:sz w:val="22"/>
                <w:szCs w:val="22"/>
              </w:rPr>
              <w:t>negotiation,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and mediation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skills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to build consensus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25A1">
              <w:rPr>
                <w:rFonts w:ascii="Times New Roman" w:hAnsi="Times New Roman" w:cs="Times New Roman"/>
                <w:sz w:val="22"/>
                <w:szCs w:val="22"/>
              </w:rPr>
              <w:t>around new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or existing initiatives for the Part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C and/or Part B (619) service system</w:t>
            </w:r>
            <w:r w:rsidR="008025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D3B31" w:rsidRPr="00034DEB" w14:paraId="50F7A809" w14:textId="77777777" w:rsidTr="00E14537">
        <w:tc>
          <w:tcPr>
            <w:tcW w:w="10075" w:type="dxa"/>
            <w:shd w:val="clear" w:color="auto" w:fill="FFFFFF" w:themeFill="background1"/>
          </w:tcPr>
          <w:p w14:paraId="325DBBBA" w14:textId="0245CB41" w:rsidR="00AD3B31" w:rsidRPr="00034DEB" w:rsidRDefault="00AD3B31" w:rsidP="008025A1">
            <w:pPr>
              <w:tabs>
                <w:tab w:val="left" w:pos="698"/>
              </w:tabs>
              <w:ind w:left="1240" w:right="-90" w:hanging="1240"/>
              <w:rPr>
                <w:rFonts w:ascii="Times New Roman" w:hAnsi="Times New Roman" w:cs="Times New Roman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A5326"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5E11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.1.6.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Communicate and disseminate information about the purpose and vision of the Part C and the Part B (619) service delivery system to families and others (e.g., referral sources; community early childhood programs). </w:t>
            </w:r>
          </w:p>
        </w:tc>
      </w:tr>
    </w:tbl>
    <w:p w14:paraId="3FB14530" w14:textId="0EB81097" w:rsidR="00AD3B31" w:rsidRDefault="00AD3B31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p w14:paraId="466135A4" w14:textId="26AE0CFF" w:rsidR="00AD3B31" w:rsidRDefault="00AD3B31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p w14:paraId="7E35577E" w14:textId="5F6A7A34" w:rsidR="002D355A" w:rsidRDefault="002D355A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p w14:paraId="12DEF96E" w14:textId="45624FE6" w:rsidR="002D355A" w:rsidRDefault="002D355A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p w14:paraId="67A00331" w14:textId="00A76A70" w:rsidR="008025A1" w:rsidRDefault="008025A1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p w14:paraId="31AAF2ED" w14:textId="0E49DBA8" w:rsidR="008025A1" w:rsidRDefault="008025A1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p w14:paraId="427C79EC" w14:textId="77777777" w:rsidR="008025A1" w:rsidRDefault="008025A1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p w14:paraId="15E1615C" w14:textId="0260B81A" w:rsidR="00AD3B31" w:rsidRDefault="00AD3B31" w:rsidP="00F3111B">
      <w:pPr>
        <w:tabs>
          <w:tab w:val="left" w:pos="180"/>
          <w:tab w:val="left" w:pos="810"/>
        </w:tabs>
        <w:ind w:right="-90"/>
        <w:rPr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981D73" w:rsidRPr="00034DEB" w14:paraId="432B1FDA" w14:textId="77777777" w:rsidTr="007E1E5D">
        <w:tc>
          <w:tcPr>
            <w:tcW w:w="10075" w:type="dxa"/>
            <w:shd w:val="clear" w:color="auto" w:fill="B4C6E7" w:themeFill="accent1" w:themeFillTint="66"/>
          </w:tcPr>
          <w:p w14:paraId="3953C2AB" w14:textId="4CF73C91" w:rsidR="00A302C0" w:rsidRPr="00034DEB" w:rsidRDefault="00A46622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3.2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Strategic</w:t>
            </w:r>
            <w:r w:rsidR="00574499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Thinking and 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Planning: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9F3A5C3" w14:textId="704CD40F" w:rsidR="00981D73" w:rsidRPr="00034DEB" w:rsidRDefault="004A02B0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After 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completion of this module, you will be able to facilitate</w:t>
            </w:r>
            <w:r w:rsidR="00773BAA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*diverse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773BAA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**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stakeholder groups 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to 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implement a work plan with </w:t>
            </w:r>
            <w:r w:rsidR="00023AFC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equitable and</w:t>
            </w:r>
            <w:r w:rsidR="00023AFC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measurable goals, objectives, activities, 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identified </w:t>
            </w:r>
            <w:r w:rsidR="00A302C0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resources, 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timeli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nes, and outcomes to </w:t>
            </w:r>
            <w:r w:rsidR="00385997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develop or 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improve a service issue/need for the 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state Part C and/or Part B (619) service system.</w:t>
            </w:r>
          </w:p>
        </w:tc>
      </w:tr>
      <w:tr w:rsidR="00981D73" w:rsidRPr="00034DEB" w14:paraId="708F6D61" w14:textId="77777777" w:rsidTr="007E1E5D">
        <w:tc>
          <w:tcPr>
            <w:tcW w:w="10075" w:type="dxa"/>
            <w:shd w:val="clear" w:color="auto" w:fill="FFFFFF" w:themeFill="background1"/>
          </w:tcPr>
          <w:p w14:paraId="6871CB41" w14:textId="77777777" w:rsidR="00981D73" w:rsidRPr="00034DEB" w:rsidRDefault="00981D73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Objectives/Performance Indicators:</w:t>
            </w:r>
          </w:p>
        </w:tc>
      </w:tr>
      <w:tr w:rsidR="00981D73" w:rsidRPr="00034DEB" w14:paraId="192268D7" w14:textId="77777777" w:rsidTr="007E1E5D">
        <w:tc>
          <w:tcPr>
            <w:tcW w:w="10075" w:type="dxa"/>
            <w:shd w:val="clear" w:color="auto" w:fill="FFFFFF" w:themeFill="background1"/>
          </w:tcPr>
          <w:p w14:paraId="16A027C5" w14:textId="15198E90" w:rsidR="00981D73" w:rsidRPr="00034DEB" w:rsidRDefault="00442602" w:rsidP="00C535FE">
            <w:pPr>
              <w:tabs>
                <w:tab w:val="left" w:pos="706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3.2.</w:t>
            </w:r>
            <w:r w:rsidR="00C535FE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1D73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De</w:t>
            </w:r>
            <w:r w:rsidR="00523135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velop</w:t>
            </w:r>
            <w:r w:rsidR="00981D73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strategic partnerships with </w:t>
            </w:r>
            <w:r w:rsidR="001857EE">
              <w:rPr>
                <w:rFonts w:ascii="Times New Roman" w:hAnsi="Times New Roman" w:cs="Times New Roman"/>
                <w:sz w:val="22"/>
                <w:szCs w:val="22"/>
              </w:rPr>
              <w:t xml:space="preserve">families, staff, 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programs, agencies, and organizations to </w:t>
            </w:r>
            <w:r w:rsidR="002B249A" w:rsidRPr="00034DEB">
              <w:rPr>
                <w:rFonts w:ascii="Times New Roman" w:hAnsi="Times New Roman" w:cs="Times New Roman"/>
                <w:sz w:val="22"/>
                <w:szCs w:val="22"/>
              </w:rPr>
              <w:t>meet the</w:t>
            </w:r>
            <w:r w:rsidR="002B249A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>needs of</w:t>
            </w:r>
            <w:r w:rsidR="00040967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all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infants and young children with risk conditions, delays, and/or disabilities (birth to five) and their families.</w:t>
            </w:r>
          </w:p>
        </w:tc>
      </w:tr>
      <w:tr w:rsidR="00981D73" w:rsidRPr="00034DEB" w14:paraId="6280B183" w14:textId="77777777" w:rsidTr="007E1E5D">
        <w:tc>
          <w:tcPr>
            <w:tcW w:w="10075" w:type="dxa"/>
            <w:shd w:val="clear" w:color="auto" w:fill="FFFFFF" w:themeFill="background1"/>
          </w:tcPr>
          <w:p w14:paraId="581CC364" w14:textId="0F13B0F4" w:rsidR="00981D73" w:rsidRPr="00034DEB" w:rsidRDefault="00442602" w:rsidP="00F3111B">
            <w:pPr>
              <w:tabs>
                <w:tab w:val="left" w:pos="706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535FE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3.2.2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81D7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Identify </w:t>
            </w:r>
            <w:r w:rsidR="00523135" w:rsidRPr="00034DEB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385997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service</w:t>
            </w:r>
            <w:r w:rsidR="00523135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system or program need </w:t>
            </w:r>
            <w:r w:rsidR="004A02B0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for the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>Part C and/or Part B (619)</w:t>
            </w:r>
            <w:r w:rsidR="004A02B0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56AB7" w:rsidRPr="00034DEB">
              <w:rPr>
                <w:rFonts w:ascii="Times New Roman" w:hAnsi="Times New Roman" w:cs="Times New Roman"/>
                <w:sz w:val="22"/>
                <w:szCs w:val="22"/>
              </w:rPr>
              <w:t>service system</w:t>
            </w:r>
            <w:r w:rsidR="004A02B0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23135" w:rsidRPr="00034DEB">
              <w:rPr>
                <w:rFonts w:ascii="Times New Roman" w:hAnsi="Times New Roman" w:cs="Times New Roman"/>
                <w:sz w:val="22"/>
                <w:szCs w:val="22"/>
              </w:rPr>
              <w:t>through the collection of national and state data</w:t>
            </w:r>
            <w:r w:rsidR="00CE3BFD" w:rsidRPr="00034DE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23135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including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data from </w:t>
            </w:r>
            <w:r w:rsidR="00773BAA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diverse </w:t>
            </w:r>
            <w:r w:rsidR="001857EE">
              <w:rPr>
                <w:rFonts w:ascii="Times New Roman" w:hAnsi="Times New Roman" w:cs="Times New Roman"/>
                <w:sz w:val="22"/>
                <w:szCs w:val="22"/>
              </w:rPr>
              <w:t>partners</w:t>
            </w:r>
            <w:r w:rsidR="002D35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23135" w:rsidRPr="00034DEB" w14:paraId="09A53A74" w14:textId="77777777" w:rsidTr="007E1E5D">
        <w:tc>
          <w:tcPr>
            <w:tcW w:w="10075" w:type="dxa"/>
            <w:shd w:val="clear" w:color="auto" w:fill="FFFFFF" w:themeFill="background1"/>
          </w:tcPr>
          <w:p w14:paraId="18622EAC" w14:textId="4791A6D6" w:rsidR="00523135" w:rsidRPr="00034DEB" w:rsidRDefault="00523135" w:rsidP="00C535FE">
            <w:pPr>
              <w:tabs>
                <w:tab w:val="left" w:pos="706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="00C535F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3.2.</w:t>
            </w:r>
            <w:r w:rsidR="00C535FE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357F" w:rsidRPr="00034DEB">
              <w:rPr>
                <w:rFonts w:ascii="Times New Roman" w:hAnsi="Times New Roman" w:cs="Times New Roman"/>
                <w:sz w:val="22"/>
                <w:szCs w:val="22"/>
              </w:rPr>
              <w:t>Facilitate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diverse</w:t>
            </w:r>
            <w:r w:rsidR="00E8526D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1E0B">
              <w:rPr>
                <w:rFonts w:ascii="Times New Roman" w:hAnsi="Times New Roman" w:cs="Times New Roman"/>
                <w:sz w:val="22"/>
                <w:szCs w:val="22"/>
              </w:rPr>
              <w:t xml:space="preserve">partners </w:t>
            </w:r>
            <w:r w:rsidR="00CE3BFD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to </w:t>
            </w:r>
            <w:r w:rsidR="00CE3BFD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develop a shared and equitable vision and collective mission to address an issue/need </w:t>
            </w:r>
            <w:r w:rsidR="00262DA8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in 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the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>Part C and/or Part B (619)</w:t>
            </w:r>
            <w:r w:rsidR="004A02B0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service 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system or program</w:t>
            </w:r>
            <w:r w:rsidR="00262DA8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981D73" w:rsidRPr="00034DEB" w14:paraId="32BE404C" w14:textId="77777777" w:rsidTr="00B03A23">
        <w:tc>
          <w:tcPr>
            <w:tcW w:w="100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26D4CA" w14:textId="75254C07" w:rsidR="00981D73" w:rsidRPr="00034DEB" w:rsidRDefault="00442602" w:rsidP="00C535FE">
            <w:pPr>
              <w:tabs>
                <w:tab w:val="left" w:pos="706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3.2.</w:t>
            </w:r>
            <w:r w:rsidR="00C535FE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>Develop a coll</w:t>
            </w:r>
            <w:r w:rsidR="002B249A" w:rsidRPr="00034DEB">
              <w:rPr>
                <w:rFonts w:ascii="Times New Roman" w:hAnsi="Times New Roman" w:cs="Times New Roman"/>
                <w:sz w:val="22"/>
                <w:szCs w:val="22"/>
              </w:rPr>
              <w:t>aborative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work plan </w:t>
            </w:r>
            <w:r w:rsidR="00262DA8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through </w:t>
            </w:r>
            <w:r w:rsidR="00262DA8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a problem-solving process </w:t>
            </w:r>
            <w:r w:rsidR="00023AFC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with</w:t>
            </w:r>
            <w:r w:rsidR="00262DA8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diverse</w:t>
            </w:r>
            <w:r w:rsidR="00023AFC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1E0B">
              <w:rPr>
                <w:rFonts w:ascii="Times New Roman" w:hAnsi="Times New Roman" w:cs="Times New Roman"/>
                <w:sz w:val="22"/>
                <w:szCs w:val="22"/>
              </w:rPr>
              <w:t xml:space="preserve">partners </w:t>
            </w:r>
            <w:r w:rsidR="00023AFC" w:rsidRPr="00034DEB">
              <w:rPr>
                <w:rFonts w:ascii="Times New Roman" w:hAnsi="Times New Roman" w:cs="Times New Roman"/>
                <w:sz w:val="22"/>
                <w:szCs w:val="22"/>
              </w:rPr>
              <w:t>that has</w:t>
            </w:r>
            <w:r w:rsidR="00023AFC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equitable </w:t>
            </w:r>
            <w:r w:rsidR="00262DA8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and measurable </w:t>
            </w:r>
            <w:r w:rsidR="00523135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goals, objectives, activities, </w:t>
            </w:r>
            <w:r w:rsidR="004A02B0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identified resources</w:t>
            </w:r>
            <w:r w:rsidR="00523135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, timelines, and outcomes</w:t>
            </w:r>
            <w:r w:rsidR="002B249A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>to meet the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>Part C and/or Part B (619)</w:t>
            </w:r>
            <w:r w:rsidR="004A02B0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A02B0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service </w:t>
            </w:r>
            <w:r w:rsidR="004A02B0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system or 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>program issue/need</w:t>
            </w:r>
            <w:r w:rsidR="00385997" w:rsidRPr="00034D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02227" w:rsidRPr="00034DEB" w14:paraId="03E9C40C" w14:textId="77777777" w:rsidTr="00B03A23">
        <w:tc>
          <w:tcPr>
            <w:tcW w:w="100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9E2477" w14:textId="6EC99583" w:rsidR="00C02227" w:rsidRPr="00034DEB" w:rsidRDefault="00C02227" w:rsidP="00034DEB">
            <w:pPr>
              <w:tabs>
                <w:tab w:val="left" w:pos="706"/>
              </w:tabs>
              <w:spacing w:before="20" w:after="20"/>
              <w:ind w:left="1230" w:right="-90" w:hanging="524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3.2.5.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Facilitate the implementation, </w:t>
            </w:r>
            <w:r w:rsidR="00182537">
              <w:rPr>
                <w:rFonts w:ascii="Times New Roman" w:hAnsi="Times New Roman" w:cs="Times New Roman"/>
                <w:sz w:val="22"/>
                <w:szCs w:val="22"/>
              </w:rPr>
              <w:t xml:space="preserve">acquisition of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outcomes, and ongoing evaluation of </w:t>
            </w:r>
            <w:r w:rsidR="00182537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>strategic plan(s), through the collection and analysis of data and revise the plan needed.</w:t>
            </w:r>
          </w:p>
        </w:tc>
      </w:tr>
      <w:tr w:rsidR="00C02227" w:rsidRPr="00034DEB" w14:paraId="10B90201" w14:textId="77777777" w:rsidTr="00B03A23">
        <w:tc>
          <w:tcPr>
            <w:tcW w:w="10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4B2B7" w14:textId="1DAB4BE6" w:rsidR="00B03A23" w:rsidRPr="00034DEB" w:rsidRDefault="00B03A23" w:rsidP="00B03A23">
            <w:pPr>
              <w:spacing w:before="60" w:after="60"/>
              <w:ind w:right="-9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81D73" w:rsidRPr="00034DEB" w14:paraId="19540C45" w14:textId="77777777" w:rsidTr="00B03A23"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221911D" w14:textId="690C6F31" w:rsidR="005D6D33" w:rsidRPr="00034DEB" w:rsidRDefault="001F7F43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3.3</w:t>
            </w: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System</w:t>
            </w:r>
            <w:r w:rsidR="00072697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Change: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823C67" w14:textId="5C95D2FA" w:rsidR="00981D73" w:rsidRPr="00034DEB" w:rsidRDefault="00556AB7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After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completion of this module, you will be able to scale up, implement and evaluate a prac</w:t>
            </w:r>
            <w:r w:rsidR="00385997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tice(s), program, or policy for</w:t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eligible infants and young children with risk conditions, delays, and/or disabilities (ages birth to five) and their families,</w:t>
            </w:r>
            <w:r w:rsidR="00385997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5346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who </w:t>
            </w:r>
            <w:r w:rsidR="007A0EE2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represent</w:t>
            </w:r>
            <w:r w:rsidR="005D6D33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diverse linguistic, racial, ethnic, cultural, socio-economic, educational, and historically underrepresented backgrounds.</w:t>
            </w:r>
          </w:p>
        </w:tc>
      </w:tr>
      <w:tr w:rsidR="00981D73" w:rsidRPr="00034DEB" w14:paraId="41C754D1" w14:textId="77777777" w:rsidTr="007E1E5D">
        <w:tc>
          <w:tcPr>
            <w:tcW w:w="10075" w:type="dxa"/>
            <w:tcBorders>
              <w:top w:val="single" w:sz="4" w:space="0" w:color="auto"/>
            </w:tcBorders>
          </w:tcPr>
          <w:p w14:paraId="4867662B" w14:textId="77777777" w:rsidR="00981D73" w:rsidRPr="00034DEB" w:rsidRDefault="00981D73" w:rsidP="00F3111B">
            <w:pPr>
              <w:spacing w:before="60" w:after="6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Objectives/Performance Indicators:</w:t>
            </w:r>
          </w:p>
        </w:tc>
      </w:tr>
      <w:tr w:rsidR="00981D73" w:rsidRPr="00034DEB" w14:paraId="0062434E" w14:textId="77777777" w:rsidTr="007E1E5D">
        <w:tc>
          <w:tcPr>
            <w:tcW w:w="10075" w:type="dxa"/>
          </w:tcPr>
          <w:p w14:paraId="170D9D8F" w14:textId="39D663EB" w:rsidR="00981D73" w:rsidRPr="00034DEB" w:rsidRDefault="004A3D7B" w:rsidP="00F3111B">
            <w:pPr>
              <w:tabs>
                <w:tab w:val="left" w:pos="713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3.3.1.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1D4E" w:rsidRPr="00034DEB">
              <w:rPr>
                <w:rFonts w:ascii="Times New Roman" w:hAnsi="Times New Roman" w:cs="Times New Roman"/>
                <w:sz w:val="22"/>
                <w:szCs w:val="22"/>
              </w:rPr>
              <w:t>Describe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systems theory and thinking.</w:t>
            </w:r>
          </w:p>
        </w:tc>
      </w:tr>
      <w:tr w:rsidR="00981D73" w:rsidRPr="00034DEB" w14:paraId="67DEA928" w14:textId="77777777" w:rsidTr="007E1E5D">
        <w:tc>
          <w:tcPr>
            <w:tcW w:w="10075" w:type="dxa"/>
          </w:tcPr>
          <w:p w14:paraId="54BCBE55" w14:textId="2B4DD35C" w:rsidR="00981D73" w:rsidRPr="00034DEB" w:rsidRDefault="004A3D7B" w:rsidP="00F3111B">
            <w:pPr>
              <w:tabs>
                <w:tab w:val="left" w:pos="713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3.3.2.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1D4E" w:rsidRPr="00034DEB">
              <w:rPr>
                <w:rFonts w:ascii="Times New Roman" w:hAnsi="Times New Roman" w:cs="Times New Roman"/>
                <w:sz w:val="22"/>
                <w:szCs w:val="22"/>
              </w:rPr>
              <w:t>Describe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implementation science frameworks.</w:t>
            </w:r>
          </w:p>
        </w:tc>
      </w:tr>
      <w:tr w:rsidR="00981D73" w:rsidRPr="00034DEB" w14:paraId="466A025D" w14:textId="77777777" w:rsidTr="007E1E5D">
        <w:tc>
          <w:tcPr>
            <w:tcW w:w="10075" w:type="dxa"/>
          </w:tcPr>
          <w:p w14:paraId="640C496F" w14:textId="2AAE241C" w:rsidR="00981D73" w:rsidRPr="00034DEB" w:rsidRDefault="004A3D7B" w:rsidP="00C535FE">
            <w:pPr>
              <w:tabs>
                <w:tab w:val="left" w:pos="713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3.3.3.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35FE" w:rsidRPr="00034DEB">
              <w:rPr>
                <w:rFonts w:ascii="Times New Roman" w:hAnsi="Times New Roman" w:cs="Times New Roman"/>
                <w:sz w:val="22"/>
                <w:szCs w:val="22"/>
              </w:rPr>
              <w:t>Identify and describe a practice</w:t>
            </w:r>
            <w:r w:rsidR="00C02227" w:rsidRPr="00034DE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535F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program or policy to improve the Part C and/or Part B (619) service system.</w:t>
            </w:r>
          </w:p>
        </w:tc>
      </w:tr>
      <w:tr w:rsidR="00981D73" w:rsidRPr="00034DEB" w14:paraId="76A81719" w14:textId="77777777" w:rsidTr="007E1E5D">
        <w:tc>
          <w:tcPr>
            <w:tcW w:w="10075" w:type="dxa"/>
          </w:tcPr>
          <w:p w14:paraId="6BE977DC" w14:textId="2CD0E74C" w:rsidR="00981D73" w:rsidRPr="00034DEB" w:rsidRDefault="004A3D7B" w:rsidP="00C535FE">
            <w:pPr>
              <w:tabs>
                <w:tab w:val="left" w:pos="713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3.3.4.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35FE" w:rsidRPr="00034DEB">
              <w:rPr>
                <w:rFonts w:ascii="Times New Roman" w:hAnsi="Times New Roman" w:cs="Times New Roman"/>
                <w:sz w:val="22"/>
                <w:szCs w:val="22"/>
              </w:rPr>
              <w:t>Demonstrate the practice</w:t>
            </w:r>
            <w:r w:rsidR="00C02227" w:rsidRPr="00034DE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535F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program or policy</w:t>
            </w:r>
            <w:r w:rsidR="00C02227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in one location, service sector or segment of the population.</w:t>
            </w:r>
          </w:p>
        </w:tc>
      </w:tr>
      <w:tr w:rsidR="00981D73" w:rsidRPr="00034DEB" w14:paraId="57A77DD6" w14:textId="77777777" w:rsidTr="007E1E5D">
        <w:trPr>
          <w:trHeight w:val="665"/>
        </w:trPr>
        <w:tc>
          <w:tcPr>
            <w:tcW w:w="10075" w:type="dxa"/>
          </w:tcPr>
          <w:p w14:paraId="298B14BE" w14:textId="2781E996" w:rsidR="007B4002" w:rsidRPr="00034DEB" w:rsidRDefault="004A3D7B" w:rsidP="00C02227">
            <w:pPr>
              <w:tabs>
                <w:tab w:val="left" w:pos="713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3.3.5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>. Collect data to de</w:t>
            </w:r>
            <w:r w:rsidR="00C02227" w:rsidRPr="00034DEB">
              <w:rPr>
                <w:rFonts w:ascii="Times New Roman" w:hAnsi="Times New Roman" w:cs="Times New Roman"/>
                <w:sz w:val="22"/>
                <w:szCs w:val="22"/>
              </w:rPr>
              <w:t>monstrate the implementation and effectiveness of the practice, program or policy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and document the status of a practice(s), program, or policy in the Part C and/or Part B (619) </w:t>
            </w:r>
            <w:r w:rsidR="00556AB7" w:rsidRPr="00034DEB">
              <w:rPr>
                <w:rFonts w:ascii="Times New Roman" w:hAnsi="Times New Roman" w:cs="Times New Roman"/>
                <w:sz w:val="22"/>
                <w:szCs w:val="22"/>
              </w:rPr>
              <w:t>service system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81D73" w:rsidRPr="00034DEB" w14:paraId="62D001E9" w14:textId="77777777" w:rsidTr="007E1E5D">
        <w:tc>
          <w:tcPr>
            <w:tcW w:w="10075" w:type="dxa"/>
          </w:tcPr>
          <w:p w14:paraId="4F935927" w14:textId="14FF0572" w:rsidR="00981D73" w:rsidRPr="00034DEB" w:rsidRDefault="00FC0AB5" w:rsidP="00C02227">
            <w:pPr>
              <w:tabs>
                <w:tab w:val="left" w:pos="360"/>
                <w:tab w:val="left" w:pos="713"/>
              </w:tabs>
              <w:spacing w:line="253" w:lineRule="exact"/>
              <w:ind w:left="1320" w:right="-90" w:hanging="630"/>
              <w:textAlignment w:val="baselin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7C514A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7C514A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02227" w:rsidRPr="00034DEB">
              <w:rPr>
                <w:rFonts w:ascii="Times New Roman" w:hAnsi="Times New Roman" w:cs="Times New Roman"/>
                <w:sz w:val="22"/>
                <w:szCs w:val="22"/>
              </w:rPr>
              <w:t>Identify evaluation benchmarks, and data needs for each stage and level of the system change process to ensure effective implementation (with fidelity) of the practice(s), program, or policy.</w:t>
            </w:r>
          </w:p>
        </w:tc>
      </w:tr>
      <w:tr w:rsidR="00981D73" w:rsidRPr="00034DEB" w14:paraId="7A2066E0" w14:textId="77777777" w:rsidTr="007E1E5D">
        <w:tc>
          <w:tcPr>
            <w:tcW w:w="10075" w:type="dxa"/>
            <w:tcBorders>
              <w:bottom w:val="single" w:sz="4" w:space="0" w:color="auto"/>
            </w:tcBorders>
          </w:tcPr>
          <w:p w14:paraId="60E63231" w14:textId="113ABA05" w:rsidR="00981D73" w:rsidRPr="00034DEB" w:rsidRDefault="004A3D7B" w:rsidP="00C02227">
            <w:pPr>
              <w:tabs>
                <w:tab w:val="left" w:pos="713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3.3.7.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2227" w:rsidRPr="00034DEB">
              <w:rPr>
                <w:rFonts w:ascii="Times New Roman" w:hAnsi="Times New Roman" w:cs="Times New Roman"/>
                <w:bCs/>
                <w:sz w:val="22"/>
                <w:szCs w:val="22"/>
              </w:rPr>
              <w:t>Scale up and implement</w:t>
            </w:r>
            <w:r w:rsidR="00C02227" w:rsidRPr="0003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C02227" w:rsidRPr="00034DEB">
              <w:rPr>
                <w:rFonts w:ascii="Times New Roman" w:hAnsi="Times New Roman" w:cs="Times New Roman"/>
                <w:sz w:val="22"/>
                <w:szCs w:val="22"/>
              </w:rPr>
              <w:t>the practice, program or policy, in multiple locations, service sectors or populations with fidelity as documented through an evaluation plan.</w:t>
            </w:r>
          </w:p>
        </w:tc>
      </w:tr>
      <w:tr w:rsidR="00981D73" w:rsidRPr="00034DEB" w14:paraId="4D82A03D" w14:textId="77777777" w:rsidTr="007E1E5D">
        <w:tc>
          <w:tcPr>
            <w:tcW w:w="10075" w:type="dxa"/>
            <w:tcBorders>
              <w:bottom w:val="single" w:sz="4" w:space="0" w:color="auto"/>
            </w:tcBorders>
          </w:tcPr>
          <w:p w14:paraId="4817A0DA" w14:textId="71CC5CAD" w:rsidR="00981D73" w:rsidRPr="00034DEB" w:rsidRDefault="004A3D7B" w:rsidP="00C02227">
            <w:pPr>
              <w:tabs>
                <w:tab w:val="left" w:pos="713"/>
              </w:tabs>
              <w:spacing w:before="20" w:after="20"/>
              <w:ind w:left="1325" w:right="-90" w:hanging="1325"/>
              <w:rPr>
                <w:rFonts w:ascii="Times New Roman" w:hAnsi="Times New Roman" w:cs="Times New Roman"/>
                <w:sz w:val="22"/>
                <w:szCs w:val="22"/>
              </w:rPr>
            </w:pPr>
            <w:r w:rsidRPr="00034DE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81D73" w:rsidRPr="00034D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3.3.8.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Sustain the scaled-up practice(s), programs, or policies with fidelity, fiscal accountability, and positive evaluation outcomes for all eligible infants and young children with risk conditions, delays, and/or disabilities (</w:t>
            </w:r>
            <w:r w:rsidR="00385997" w:rsidRPr="00034DEB">
              <w:rPr>
                <w:rFonts w:ascii="Times New Roman" w:hAnsi="Times New Roman" w:cs="Times New Roman"/>
                <w:sz w:val="22"/>
                <w:szCs w:val="22"/>
              </w:rPr>
              <w:t>age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birth to five) and their families</w:t>
            </w:r>
            <w:r w:rsidR="00385997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2" w:name="_Hlk91621689"/>
            <w:r w:rsidR="00BA086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who </w:t>
            </w:r>
            <w:r w:rsidR="000E5346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represent </w:t>
            </w:r>
            <w:r w:rsidR="007B4002" w:rsidRPr="00034DEB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BA086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diverse </w:t>
            </w:r>
            <w:r w:rsidR="00385997" w:rsidRPr="00034DEB">
              <w:rPr>
                <w:rFonts w:ascii="Times New Roman" w:hAnsi="Times New Roman" w:cs="Times New Roman"/>
                <w:sz w:val="22"/>
                <w:szCs w:val="22"/>
              </w:rPr>
              <w:t>backgrounds</w:t>
            </w:r>
            <w:r w:rsidR="00981D73" w:rsidRPr="00034D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bookmarkEnd w:id="2"/>
            <w:r w:rsidR="00C535FE" w:rsidRPr="00034D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3111B" w:rsidRPr="00034DEB" w14:paraId="2A2A3EF0" w14:textId="77777777" w:rsidTr="007E1E5D">
        <w:tc>
          <w:tcPr>
            <w:tcW w:w="10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51C45" w14:textId="31BD35AF" w:rsidR="00F3111B" w:rsidRPr="00034DEB" w:rsidRDefault="00F3111B" w:rsidP="005E11DD">
            <w:pPr>
              <w:tabs>
                <w:tab w:val="left" w:pos="713"/>
              </w:tabs>
              <w:spacing w:before="20" w:after="20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502B8A" w14:textId="16777235" w:rsidR="00654F89" w:rsidRPr="00D101BF" w:rsidRDefault="00654F89" w:rsidP="00F3111B">
      <w:pPr>
        <w:pStyle w:val="Footer2"/>
        <w:tabs>
          <w:tab w:val="clear" w:pos="8640"/>
          <w:tab w:val="right" w:pos="3040"/>
        </w:tabs>
        <w:spacing w:after="90"/>
        <w:ind w:left="3600" w:right="-90"/>
        <w:rPr>
          <w:rStyle w:val="Disclaimers"/>
          <w:b/>
          <w:bCs/>
          <w:sz w:val="14"/>
          <w:szCs w:val="14"/>
        </w:rPr>
      </w:pPr>
      <w:r w:rsidRPr="00D101BF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437A1" wp14:editId="7F86FDB7">
                <wp:simplePos x="0" y="0"/>
                <wp:positionH relativeFrom="column">
                  <wp:posOffset>9427</wp:posOffset>
                </wp:positionH>
                <wp:positionV relativeFrom="paragraph">
                  <wp:posOffset>145415</wp:posOffset>
                </wp:positionV>
                <wp:extent cx="2205355" cy="7162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355" cy="7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E61C8" w14:textId="77777777" w:rsidR="00654F89" w:rsidRDefault="00654F89" w:rsidP="00654F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DA1D23" wp14:editId="499C7545">
                                  <wp:extent cx="876693" cy="504098"/>
                                  <wp:effectExtent l="0" t="0" r="0" b="444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2957" cy="53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4BC2B1" wp14:editId="7F78C5FB">
                                  <wp:extent cx="913972" cy="504465"/>
                                  <wp:effectExtent l="0" t="0" r="635" b="381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5504" cy="5273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437A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.75pt;margin-top:11.45pt;width:173.65pt;height:5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c3GAIAACw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" filled="f" stroked="f" strokeweight=".5pt">
                <v:textbox>
                  <w:txbxContent>
                    <w:p w14:paraId="3C5E61C8" w14:textId="77777777" w:rsidR="00654F89" w:rsidRDefault="00654F89" w:rsidP="00654F89">
                      <w:r>
                        <w:rPr>
                          <w:noProof/>
                        </w:rPr>
                        <w:drawing>
                          <wp:inline distT="0" distB="0" distL="0" distR="0" wp14:anchorId="0BDA1D23" wp14:editId="499C7545">
                            <wp:extent cx="876693" cy="504098"/>
                            <wp:effectExtent l="0" t="0" r="0" b="444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2957" cy="53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4BC2B1" wp14:editId="7F78C5FB">
                            <wp:extent cx="913972" cy="504465"/>
                            <wp:effectExtent l="0" t="0" r="635" b="381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5504" cy="5273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101BF">
        <w:rPr>
          <w:rStyle w:val="Disclaimers"/>
          <w:b/>
          <w:bCs/>
          <w:sz w:val="14"/>
          <w:szCs w:val="14"/>
        </w:rPr>
        <w:t>This is a product of the Early Childhood Personnel Center (ECPC) and was made possible by Cooperative Agreement #H325B170008 which is funded by the U.S. Department of Education, Office</w:t>
      </w:r>
      <w:r w:rsidR="00D101BF">
        <w:rPr>
          <w:rStyle w:val="Disclaimers"/>
          <w:b/>
          <w:bCs/>
          <w:sz w:val="14"/>
          <w:szCs w:val="14"/>
        </w:rPr>
        <w:t xml:space="preserve"> </w:t>
      </w:r>
      <w:r w:rsidRPr="00D101BF">
        <w:rPr>
          <w:rStyle w:val="Disclaimers"/>
          <w:b/>
          <w:bCs/>
          <w:sz w:val="14"/>
          <w:szCs w:val="14"/>
        </w:rPr>
        <w:t>of Special Education Programs. However, those contents do not necessarily represent the policy of the Department of Education, and you should not assume endorsement by the Federal Government.</w:t>
      </w:r>
    </w:p>
    <w:p w14:paraId="12D0EC33" w14:textId="591E7CC4" w:rsidR="00334223" w:rsidRPr="00D101BF" w:rsidRDefault="00654F89" w:rsidP="00F3111B">
      <w:pPr>
        <w:pStyle w:val="Footer2"/>
        <w:pBdr>
          <w:top w:val="none" w:sz="0" w:space="0" w:color="auto"/>
        </w:pBdr>
        <w:tabs>
          <w:tab w:val="clear" w:pos="8640"/>
          <w:tab w:val="right" w:pos="3040"/>
        </w:tabs>
        <w:ind w:left="3600" w:right="-90"/>
        <w:rPr>
          <w:rFonts w:ascii="Calibri Light" w:hAnsi="Calibri Light" w:cs="Calibri Light"/>
          <w:b/>
          <w:bCs/>
          <w:i/>
          <w:iCs/>
          <w:outline/>
          <w:color w:val="000000" w:themeColor="text1"/>
          <w:spacing w:val="-2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</w:pPr>
      <w:r w:rsidRPr="00D101BF">
        <w:rPr>
          <w:rStyle w:val="Disclaimers"/>
          <w:b/>
          <w:bCs/>
          <w:spacing w:val="-2"/>
          <w:sz w:val="14"/>
          <w:szCs w:val="14"/>
        </w:rPr>
        <w:lastRenderedPageBreak/>
        <w:t xml:space="preserve">263 Farmington Avenue, Farmington, CT  06030-6222 • 860.679.1500 • infoucedd@uchc.edu   </w:t>
      </w:r>
      <w:r w:rsidRPr="00D101BF">
        <w:rPr>
          <w:rStyle w:val="Disclaimers"/>
          <w:b/>
          <w:bCs/>
          <w:spacing w:val="-2"/>
          <w:sz w:val="14"/>
          <w:szCs w:val="14"/>
        </w:rPr>
        <w:br/>
        <w:t xml:space="preserve">© 2021 University of Connecticut Center for Excellence in Developmental Disabilities Education, Research and Service. All rights reserved. </w:t>
      </w:r>
    </w:p>
    <w:sectPr w:rsidR="00334223" w:rsidRPr="00D101BF" w:rsidSect="00034DEB">
      <w:footerReference w:type="default" r:id="rId10"/>
      <w:pgSz w:w="12240" w:h="15840" w:code="1"/>
      <w:pgMar w:top="720" w:right="1080" w:bottom="72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E7F5" w14:textId="77777777" w:rsidR="00353491" w:rsidRDefault="00353491" w:rsidP="000E42D7">
      <w:r>
        <w:separator/>
      </w:r>
    </w:p>
  </w:endnote>
  <w:endnote w:type="continuationSeparator" w:id="0">
    <w:p w14:paraId="02C51720" w14:textId="77777777" w:rsidR="00353491" w:rsidRDefault="00353491" w:rsidP="000E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2289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A014D" w14:textId="0A98B2CA" w:rsidR="000E42D7" w:rsidRDefault="00334223" w:rsidP="004258AB">
        <w:pPr>
          <w:pStyle w:val="Footer"/>
        </w:pPr>
        <w:r w:rsidRPr="00796922">
          <w:rPr>
            <w:rFonts w:ascii="Times New Roman" w:hAnsi="Times New Roman" w:cs="Times New Roman"/>
          </w:rPr>
          <w:t>Revised</w:t>
        </w:r>
        <w:r w:rsidR="008F6972">
          <w:rPr>
            <w:rFonts w:ascii="Times New Roman" w:hAnsi="Times New Roman" w:cs="Times New Roman"/>
          </w:rPr>
          <w:t xml:space="preserve"> 5-22-23</w:t>
        </w:r>
        <w:r w:rsidR="004258AB">
          <w:rPr>
            <w:rFonts w:ascii="Times New Roman" w:hAnsi="Times New Roman" w:cs="Times New Roman"/>
          </w:rPr>
          <w:tab/>
        </w:r>
        <w:r w:rsidR="004258AB" w:rsidRPr="004258AB">
          <w:rPr>
            <w:rFonts w:ascii="Times New Roman" w:hAnsi="Times New Roman" w:cs="Times New Roman"/>
            <w:i/>
            <w:iCs/>
          </w:rPr>
          <w:t xml:space="preserve">Do not distribute without permission from </w:t>
        </w:r>
        <w:proofErr w:type="spellStart"/>
        <w:r w:rsidR="004258AB" w:rsidRPr="004258AB">
          <w:rPr>
            <w:rFonts w:ascii="Times New Roman" w:hAnsi="Times New Roman" w:cs="Times New Roman"/>
            <w:i/>
            <w:iCs/>
          </w:rPr>
          <w:t>ECPC</w:t>
        </w:r>
        <w:proofErr w:type="spellEnd"/>
        <w:r w:rsidR="004258AB">
          <w:rPr>
            <w:rFonts w:ascii="Times New Roman" w:hAnsi="Times New Roman" w:cs="Times New Roman"/>
          </w:rPr>
          <w:tab/>
        </w:r>
        <w:r w:rsidR="000E42D7">
          <w:fldChar w:fldCharType="begin"/>
        </w:r>
        <w:r w:rsidR="000E42D7">
          <w:instrText xml:space="preserve"> PAGE   \* MERGEFORMAT </w:instrText>
        </w:r>
        <w:r w:rsidR="000E42D7">
          <w:fldChar w:fldCharType="separate"/>
        </w:r>
        <w:r w:rsidR="00C02227">
          <w:rPr>
            <w:noProof/>
          </w:rPr>
          <w:t>1</w:t>
        </w:r>
        <w:r w:rsidR="000E42D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DEB5" w14:textId="77777777" w:rsidR="00353491" w:rsidRDefault="00353491" w:rsidP="000E42D7">
      <w:bookmarkStart w:id="0" w:name="_Hlk85096342"/>
      <w:bookmarkEnd w:id="0"/>
      <w:r>
        <w:separator/>
      </w:r>
    </w:p>
  </w:footnote>
  <w:footnote w:type="continuationSeparator" w:id="0">
    <w:p w14:paraId="5113C4B0" w14:textId="77777777" w:rsidR="00353491" w:rsidRDefault="00353491" w:rsidP="000E4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07EEF"/>
    <w:multiLevelType w:val="hybridMultilevel"/>
    <w:tmpl w:val="BF06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8387D"/>
    <w:multiLevelType w:val="multilevel"/>
    <w:tmpl w:val="C84235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5E117630"/>
    <w:multiLevelType w:val="multilevel"/>
    <w:tmpl w:val="D02CD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83705469">
    <w:abstractNumId w:val="0"/>
  </w:num>
  <w:num w:numId="2" w16cid:durableId="1485782889">
    <w:abstractNumId w:val="1"/>
  </w:num>
  <w:num w:numId="3" w16cid:durableId="58244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43"/>
    <w:rsid w:val="00023AFC"/>
    <w:rsid w:val="000276DA"/>
    <w:rsid w:val="00034DEB"/>
    <w:rsid w:val="00040967"/>
    <w:rsid w:val="00056917"/>
    <w:rsid w:val="00057B0C"/>
    <w:rsid w:val="0006357F"/>
    <w:rsid w:val="00064240"/>
    <w:rsid w:val="00072697"/>
    <w:rsid w:val="000D5FCA"/>
    <w:rsid w:val="000E42D7"/>
    <w:rsid w:val="000E5346"/>
    <w:rsid w:val="000E68B9"/>
    <w:rsid w:val="000F15ED"/>
    <w:rsid w:val="000F63D2"/>
    <w:rsid w:val="00105B24"/>
    <w:rsid w:val="00115199"/>
    <w:rsid w:val="001226F4"/>
    <w:rsid w:val="00124CB9"/>
    <w:rsid w:val="00133DDB"/>
    <w:rsid w:val="001470D7"/>
    <w:rsid w:val="00167C34"/>
    <w:rsid w:val="00167E09"/>
    <w:rsid w:val="00177A1E"/>
    <w:rsid w:val="00180DF5"/>
    <w:rsid w:val="00182537"/>
    <w:rsid w:val="001857EE"/>
    <w:rsid w:val="00196FE7"/>
    <w:rsid w:val="001A44C0"/>
    <w:rsid w:val="001B4D3E"/>
    <w:rsid w:val="001C3F34"/>
    <w:rsid w:val="001D46C9"/>
    <w:rsid w:val="001E105B"/>
    <w:rsid w:val="001E5674"/>
    <w:rsid w:val="001E631F"/>
    <w:rsid w:val="001F7F43"/>
    <w:rsid w:val="002005AC"/>
    <w:rsid w:val="002073A2"/>
    <w:rsid w:val="00213A13"/>
    <w:rsid w:val="002157DC"/>
    <w:rsid w:val="002158B7"/>
    <w:rsid w:val="00215F92"/>
    <w:rsid w:val="0021612D"/>
    <w:rsid w:val="0022634E"/>
    <w:rsid w:val="002445B1"/>
    <w:rsid w:val="002500BF"/>
    <w:rsid w:val="00262DA8"/>
    <w:rsid w:val="00280278"/>
    <w:rsid w:val="0029441A"/>
    <w:rsid w:val="00294B57"/>
    <w:rsid w:val="002A37D3"/>
    <w:rsid w:val="002A3E8C"/>
    <w:rsid w:val="002A49CC"/>
    <w:rsid w:val="002B249A"/>
    <w:rsid w:val="002B38D3"/>
    <w:rsid w:val="002C3992"/>
    <w:rsid w:val="002D040B"/>
    <w:rsid w:val="002D355A"/>
    <w:rsid w:val="002E5587"/>
    <w:rsid w:val="0031641B"/>
    <w:rsid w:val="00334223"/>
    <w:rsid w:val="00335EB1"/>
    <w:rsid w:val="0034046C"/>
    <w:rsid w:val="003408B3"/>
    <w:rsid w:val="003419EF"/>
    <w:rsid w:val="00341B16"/>
    <w:rsid w:val="00344507"/>
    <w:rsid w:val="0034767E"/>
    <w:rsid w:val="00353491"/>
    <w:rsid w:val="00353F7F"/>
    <w:rsid w:val="00374E20"/>
    <w:rsid w:val="00385997"/>
    <w:rsid w:val="00391B85"/>
    <w:rsid w:val="0039262A"/>
    <w:rsid w:val="003B039E"/>
    <w:rsid w:val="003B5BBD"/>
    <w:rsid w:val="003B6E84"/>
    <w:rsid w:val="003D26E5"/>
    <w:rsid w:val="003D69D8"/>
    <w:rsid w:val="003F4586"/>
    <w:rsid w:val="003F61F1"/>
    <w:rsid w:val="0040628D"/>
    <w:rsid w:val="00420C3D"/>
    <w:rsid w:val="00423EF7"/>
    <w:rsid w:val="004258AB"/>
    <w:rsid w:val="0043352E"/>
    <w:rsid w:val="004372C4"/>
    <w:rsid w:val="00437FF2"/>
    <w:rsid w:val="00442602"/>
    <w:rsid w:val="00444124"/>
    <w:rsid w:val="0044528D"/>
    <w:rsid w:val="0045180A"/>
    <w:rsid w:val="0045450D"/>
    <w:rsid w:val="00454EE0"/>
    <w:rsid w:val="00461982"/>
    <w:rsid w:val="004A02B0"/>
    <w:rsid w:val="004A3D7B"/>
    <w:rsid w:val="004B068D"/>
    <w:rsid w:val="004B3362"/>
    <w:rsid w:val="004B3C28"/>
    <w:rsid w:val="004B4031"/>
    <w:rsid w:val="004D231A"/>
    <w:rsid w:val="004D6678"/>
    <w:rsid w:val="004E5A6F"/>
    <w:rsid w:val="004F1E0B"/>
    <w:rsid w:val="004F7535"/>
    <w:rsid w:val="00511B7E"/>
    <w:rsid w:val="00514358"/>
    <w:rsid w:val="00515EFF"/>
    <w:rsid w:val="005176B9"/>
    <w:rsid w:val="00520288"/>
    <w:rsid w:val="005223A5"/>
    <w:rsid w:val="00522B57"/>
    <w:rsid w:val="00522D0E"/>
    <w:rsid w:val="00522F78"/>
    <w:rsid w:val="00523135"/>
    <w:rsid w:val="00523246"/>
    <w:rsid w:val="00527B40"/>
    <w:rsid w:val="00542BB2"/>
    <w:rsid w:val="00543191"/>
    <w:rsid w:val="0055379F"/>
    <w:rsid w:val="00554338"/>
    <w:rsid w:val="00556AB7"/>
    <w:rsid w:val="00562A6A"/>
    <w:rsid w:val="005705FA"/>
    <w:rsid w:val="00573230"/>
    <w:rsid w:val="00574499"/>
    <w:rsid w:val="00583DB6"/>
    <w:rsid w:val="00587D0E"/>
    <w:rsid w:val="005935B8"/>
    <w:rsid w:val="005A2F4C"/>
    <w:rsid w:val="005A5326"/>
    <w:rsid w:val="005B418D"/>
    <w:rsid w:val="005B765C"/>
    <w:rsid w:val="005D1016"/>
    <w:rsid w:val="005D21CC"/>
    <w:rsid w:val="005D517C"/>
    <w:rsid w:val="005D6715"/>
    <w:rsid w:val="005D6D33"/>
    <w:rsid w:val="005E11DD"/>
    <w:rsid w:val="005F6DBA"/>
    <w:rsid w:val="005F75E6"/>
    <w:rsid w:val="00602013"/>
    <w:rsid w:val="00603A74"/>
    <w:rsid w:val="00607395"/>
    <w:rsid w:val="00610714"/>
    <w:rsid w:val="0061773F"/>
    <w:rsid w:val="00621825"/>
    <w:rsid w:val="00626701"/>
    <w:rsid w:val="006345E2"/>
    <w:rsid w:val="00652371"/>
    <w:rsid w:val="00654F89"/>
    <w:rsid w:val="006633A4"/>
    <w:rsid w:val="00675FDD"/>
    <w:rsid w:val="00692060"/>
    <w:rsid w:val="006927AB"/>
    <w:rsid w:val="006A1C93"/>
    <w:rsid w:val="006A6BFC"/>
    <w:rsid w:val="006C4482"/>
    <w:rsid w:val="006C4580"/>
    <w:rsid w:val="006C551F"/>
    <w:rsid w:val="006E0E05"/>
    <w:rsid w:val="006E2B8F"/>
    <w:rsid w:val="006E3A9F"/>
    <w:rsid w:val="006F4343"/>
    <w:rsid w:val="006F45C2"/>
    <w:rsid w:val="00707E80"/>
    <w:rsid w:val="0071749F"/>
    <w:rsid w:val="007226FE"/>
    <w:rsid w:val="00733EA0"/>
    <w:rsid w:val="007341D1"/>
    <w:rsid w:val="00734914"/>
    <w:rsid w:val="007475F7"/>
    <w:rsid w:val="007507D5"/>
    <w:rsid w:val="0077088D"/>
    <w:rsid w:val="00773BAA"/>
    <w:rsid w:val="00776080"/>
    <w:rsid w:val="00794184"/>
    <w:rsid w:val="00796922"/>
    <w:rsid w:val="007A0EE2"/>
    <w:rsid w:val="007A2C87"/>
    <w:rsid w:val="007A42F4"/>
    <w:rsid w:val="007A6278"/>
    <w:rsid w:val="007B4002"/>
    <w:rsid w:val="007C514A"/>
    <w:rsid w:val="007D0272"/>
    <w:rsid w:val="007E1E5D"/>
    <w:rsid w:val="007E736F"/>
    <w:rsid w:val="007F1D4E"/>
    <w:rsid w:val="007F61FB"/>
    <w:rsid w:val="008025A1"/>
    <w:rsid w:val="008071FD"/>
    <w:rsid w:val="00812F83"/>
    <w:rsid w:val="008137ED"/>
    <w:rsid w:val="00820CCD"/>
    <w:rsid w:val="00835131"/>
    <w:rsid w:val="00856ACC"/>
    <w:rsid w:val="0087446C"/>
    <w:rsid w:val="008A48F5"/>
    <w:rsid w:val="008B1852"/>
    <w:rsid w:val="008C4244"/>
    <w:rsid w:val="008C5F02"/>
    <w:rsid w:val="008E32B2"/>
    <w:rsid w:val="008F6972"/>
    <w:rsid w:val="0090601D"/>
    <w:rsid w:val="00915CE8"/>
    <w:rsid w:val="00941222"/>
    <w:rsid w:val="009423D5"/>
    <w:rsid w:val="0094245F"/>
    <w:rsid w:val="009425D1"/>
    <w:rsid w:val="00945995"/>
    <w:rsid w:val="00956AD0"/>
    <w:rsid w:val="00975D85"/>
    <w:rsid w:val="00981D73"/>
    <w:rsid w:val="00986740"/>
    <w:rsid w:val="009A020D"/>
    <w:rsid w:val="009B16A1"/>
    <w:rsid w:val="009B6DE4"/>
    <w:rsid w:val="009C2F2D"/>
    <w:rsid w:val="009D0197"/>
    <w:rsid w:val="009D27F4"/>
    <w:rsid w:val="009D3A0B"/>
    <w:rsid w:val="009D40A4"/>
    <w:rsid w:val="009D49EC"/>
    <w:rsid w:val="009D79E0"/>
    <w:rsid w:val="009F5806"/>
    <w:rsid w:val="00A05688"/>
    <w:rsid w:val="00A11B24"/>
    <w:rsid w:val="00A15216"/>
    <w:rsid w:val="00A2613E"/>
    <w:rsid w:val="00A262C9"/>
    <w:rsid w:val="00A275FB"/>
    <w:rsid w:val="00A302C0"/>
    <w:rsid w:val="00A31665"/>
    <w:rsid w:val="00A46622"/>
    <w:rsid w:val="00A522E3"/>
    <w:rsid w:val="00A53EE2"/>
    <w:rsid w:val="00A6339C"/>
    <w:rsid w:val="00A65BAE"/>
    <w:rsid w:val="00A70515"/>
    <w:rsid w:val="00A84157"/>
    <w:rsid w:val="00AA7642"/>
    <w:rsid w:val="00AB4217"/>
    <w:rsid w:val="00AB5C96"/>
    <w:rsid w:val="00AC3D9E"/>
    <w:rsid w:val="00AC69C0"/>
    <w:rsid w:val="00AC7076"/>
    <w:rsid w:val="00AD09AC"/>
    <w:rsid w:val="00AD3B31"/>
    <w:rsid w:val="00AE7C28"/>
    <w:rsid w:val="00AF4CB5"/>
    <w:rsid w:val="00B03832"/>
    <w:rsid w:val="00B03A23"/>
    <w:rsid w:val="00B11D62"/>
    <w:rsid w:val="00B12277"/>
    <w:rsid w:val="00B249C4"/>
    <w:rsid w:val="00B35B5D"/>
    <w:rsid w:val="00B367AD"/>
    <w:rsid w:val="00B43EC9"/>
    <w:rsid w:val="00B4504A"/>
    <w:rsid w:val="00B615D8"/>
    <w:rsid w:val="00B66571"/>
    <w:rsid w:val="00B750C9"/>
    <w:rsid w:val="00B85845"/>
    <w:rsid w:val="00BA086E"/>
    <w:rsid w:val="00BB07EC"/>
    <w:rsid w:val="00BB4F46"/>
    <w:rsid w:val="00BD0C81"/>
    <w:rsid w:val="00BD28F0"/>
    <w:rsid w:val="00BD3F12"/>
    <w:rsid w:val="00BE1369"/>
    <w:rsid w:val="00BE4A2A"/>
    <w:rsid w:val="00C02227"/>
    <w:rsid w:val="00C1180E"/>
    <w:rsid w:val="00C1646F"/>
    <w:rsid w:val="00C23FE8"/>
    <w:rsid w:val="00C535FE"/>
    <w:rsid w:val="00C53DD0"/>
    <w:rsid w:val="00C54738"/>
    <w:rsid w:val="00C90AD3"/>
    <w:rsid w:val="00C90CAA"/>
    <w:rsid w:val="00C9618C"/>
    <w:rsid w:val="00CA7DDE"/>
    <w:rsid w:val="00CB24DC"/>
    <w:rsid w:val="00CD14DE"/>
    <w:rsid w:val="00CD3363"/>
    <w:rsid w:val="00CE10D4"/>
    <w:rsid w:val="00CE3BFD"/>
    <w:rsid w:val="00CF2684"/>
    <w:rsid w:val="00CF383F"/>
    <w:rsid w:val="00D101BF"/>
    <w:rsid w:val="00D2024D"/>
    <w:rsid w:val="00D24050"/>
    <w:rsid w:val="00D3287B"/>
    <w:rsid w:val="00D33E29"/>
    <w:rsid w:val="00D3511E"/>
    <w:rsid w:val="00D35CED"/>
    <w:rsid w:val="00D458D1"/>
    <w:rsid w:val="00D46497"/>
    <w:rsid w:val="00D514AE"/>
    <w:rsid w:val="00D52A35"/>
    <w:rsid w:val="00D560DD"/>
    <w:rsid w:val="00D60B8A"/>
    <w:rsid w:val="00D61ED9"/>
    <w:rsid w:val="00D672EC"/>
    <w:rsid w:val="00DA1093"/>
    <w:rsid w:val="00DC014A"/>
    <w:rsid w:val="00DC6F11"/>
    <w:rsid w:val="00DD69FF"/>
    <w:rsid w:val="00DE0A40"/>
    <w:rsid w:val="00DE7B6E"/>
    <w:rsid w:val="00DF61AC"/>
    <w:rsid w:val="00E156BE"/>
    <w:rsid w:val="00E178F7"/>
    <w:rsid w:val="00E331C5"/>
    <w:rsid w:val="00E62538"/>
    <w:rsid w:val="00E62F74"/>
    <w:rsid w:val="00E746CC"/>
    <w:rsid w:val="00E8526D"/>
    <w:rsid w:val="00E85EDB"/>
    <w:rsid w:val="00EB0857"/>
    <w:rsid w:val="00EB201E"/>
    <w:rsid w:val="00EB36CE"/>
    <w:rsid w:val="00EB467A"/>
    <w:rsid w:val="00EC08B8"/>
    <w:rsid w:val="00EC176F"/>
    <w:rsid w:val="00EC608B"/>
    <w:rsid w:val="00EC7B2A"/>
    <w:rsid w:val="00ED23F6"/>
    <w:rsid w:val="00ED4B19"/>
    <w:rsid w:val="00ED5241"/>
    <w:rsid w:val="00ED6B10"/>
    <w:rsid w:val="00EE62B4"/>
    <w:rsid w:val="00EF0F59"/>
    <w:rsid w:val="00EF1AAA"/>
    <w:rsid w:val="00EF26FD"/>
    <w:rsid w:val="00F03310"/>
    <w:rsid w:val="00F060C0"/>
    <w:rsid w:val="00F20490"/>
    <w:rsid w:val="00F3111B"/>
    <w:rsid w:val="00F31F4F"/>
    <w:rsid w:val="00F40159"/>
    <w:rsid w:val="00F461E4"/>
    <w:rsid w:val="00F522BD"/>
    <w:rsid w:val="00F540C9"/>
    <w:rsid w:val="00F61EBD"/>
    <w:rsid w:val="00F710EF"/>
    <w:rsid w:val="00F826FE"/>
    <w:rsid w:val="00F9268F"/>
    <w:rsid w:val="00FA6992"/>
    <w:rsid w:val="00FC0AB5"/>
    <w:rsid w:val="00FD16B9"/>
    <w:rsid w:val="00FE3A10"/>
    <w:rsid w:val="00FF1730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8A2DF"/>
  <w15:chartTrackingRefBased/>
  <w15:docId w15:val="{7945DAC4-275A-4C13-B2CB-38A7F43E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43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343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2D7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2D7"/>
    <w:rPr>
      <w:rFonts w:asciiTheme="minorHAnsi" w:eastAsiaTheme="minorEastAsia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4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1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184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184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E2"/>
    <w:rPr>
      <w:rFonts w:ascii="Segoe UI" w:eastAsiaTheme="minorEastAsia" w:hAnsi="Segoe UI" w:cs="Segoe UI"/>
      <w:sz w:val="18"/>
      <w:szCs w:val="18"/>
    </w:rPr>
  </w:style>
  <w:style w:type="paragraph" w:customStyle="1" w:styleId="Footer1">
    <w:name w:val="Footer 1"/>
    <w:basedOn w:val="Normal"/>
    <w:uiPriority w:val="99"/>
    <w:rsid w:val="00334223"/>
    <w:pPr>
      <w:tabs>
        <w:tab w:val="right" w:pos="6040"/>
      </w:tabs>
      <w:autoSpaceDE w:val="0"/>
      <w:autoSpaceDN w:val="0"/>
      <w:adjustRightInd w:val="0"/>
      <w:spacing w:after="180" w:line="288" w:lineRule="auto"/>
      <w:textAlignment w:val="center"/>
    </w:pPr>
    <w:rPr>
      <w:rFonts w:ascii="Arial" w:eastAsiaTheme="minorHAnsi" w:hAnsi="Arial" w:cs="Arial"/>
      <w:b/>
      <w:bCs/>
      <w:caps/>
      <w:color w:val="000000"/>
      <w:sz w:val="20"/>
      <w:szCs w:val="20"/>
    </w:rPr>
  </w:style>
  <w:style w:type="paragraph" w:customStyle="1" w:styleId="Footer2">
    <w:name w:val="Footer 2"/>
    <w:basedOn w:val="Normal"/>
    <w:uiPriority w:val="99"/>
    <w:rsid w:val="00334223"/>
    <w:pPr>
      <w:pBdr>
        <w:top w:val="single" w:sz="2" w:space="9" w:color="auto"/>
      </w:pBdr>
      <w:tabs>
        <w:tab w:val="right" w:pos="8640"/>
        <w:tab w:val="right" w:pos="11520"/>
      </w:tabs>
      <w:autoSpaceDE w:val="0"/>
      <w:autoSpaceDN w:val="0"/>
      <w:adjustRightInd w:val="0"/>
      <w:spacing w:after="270" w:line="288" w:lineRule="auto"/>
      <w:textAlignment w:val="center"/>
    </w:pPr>
    <w:rPr>
      <w:rFonts w:ascii="Arial" w:eastAsiaTheme="minorHAnsi" w:hAnsi="Arial" w:cs="Arial"/>
      <w:color w:val="000000"/>
      <w:sz w:val="14"/>
      <w:szCs w:val="14"/>
    </w:rPr>
  </w:style>
  <w:style w:type="character" w:customStyle="1" w:styleId="Disclaimers">
    <w:name w:val="Disclaimers"/>
    <w:uiPriority w:val="99"/>
    <w:rsid w:val="00334223"/>
    <w:rPr>
      <w:rFonts w:ascii="Calibri Light" w:hAnsi="Calibri Light" w:cs="Calibri Light"/>
      <w:outline/>
      <w:sz w:val="12"/>
      <w:szCs w:val="12"/>
    </w:rPr>
  </w:style>
  <w:style w:type="paragraph" w:styleId="ListParagraph">
    <w:name w:val="List Paragraph"/>
    <w:basedOn w:val="Normal"/>
    <w:uiPriority w:val="34"/>
    <w:qFormat/>
    <w:rsid w:val="00196FE7"/>
    <w:pPr>
      <w:ind w:left="720"/>
      <w:contextualSpacing/>
    </w:pPr>
  </w:style>
  <w:style w:type="paragraph" w:styleId="Revision">
    <w:name w:val="Revision"/>
    <w:hidden/>
    <w:uiPriority w:val="99"/>
    <w:semiHidden/>
    <w:rsid w:val="00F40159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EF27-6303-42D0-A4AA-3A55F200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1958</Words>
  <Characters>11931</Characters>
  <Application>Microsoft Office Word</Application>
  <DocSecurity>0</DocSecurity>
  <Lines>248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Bruder</dc:creator>
  <cp:keywords/>
  <dc:description/>
  <cp:lastModifiedBy>Bruder,Mary Elizabeth</cp:lastModifiedBy>
  <cp:revision>2</cp:revision>
  <cp:lastPrinted>2023-03-28T22:24:00Z</cp:lastPrinted>
  <dcterms:created xsi:type="dcterms:W3CDTF">2026-01-28T16:55:00Z</dcterms:created>
  <dcterms:modified xsi:type="dcterms:W3CDTF">2026-01-28T16:55:00Z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a46de4e6-884b-4d98-9474-1810fc08bc53</vt:lpwstr>
  </property>
</Properties>
</file>